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21"/>
        <w:bidiVisual/>
        <w:tblW w:w="0" w:type="auto"/>
        <w:tblLayout w:type="fixed"/>
        <w:tblLook w:val="0000" w:firstRow="0" w:lastRow="0" w:firstColumn="0" w:lastColumn="0" w:noHBand="0" w:noVBand="0"/>
      </w:tblPr>
      <w:tblGrid>
        <w:gridCol w:w="3392"/>
        <w:gridCol w:w="2596"/>
        <w:gridCol w:w="3084"/>
      </w:tblGrid>
      <w:tr w:rsidR="008259C0" w:rsidRPr="006702C1" w:rsidTr="008259C0">
        <w:trPr>
          <w:cantSplit/>
        </w:trPr>
        <w:tc>
          <w:tcPr>
            <w:tcW w:w="3392" w:type="dxa"/>
            <w:tcBorders>
              <w:top w:val="nil"/>
              <w:left w:val="nil"/>
              <w:bottom w:val="nil"/>
              <w:right w:val="nil"/>
            </w:tcBorders>
            <w:vAlign w:val="center"/>
          </w:tcPr>
          <w:p w:rsidR="008259C0" w:rsidRPr="006702C1" w:rsidRDefault="008259C0" w:rsidP="008259C0">
            <w:pPr>
              <w:spacing w:line="360" w:lineRule="auto"/>
              <w:jc w:val="center"/>
              <w:rPr>
                <w:rFonts w:cs="David"/>
                <w:b/>
                <w:bCs/>
                <w:sz w:val="24"/>
                <w:szCs w:val="24"/>
              </w:rPr>
            </w:pPr>
            <w:r w:rsidRPr="006702C1">
              <w:rPr>
                <w:rFonts w:cs="David"/>
                <w:b/>
                <w:bCs/>
                <w:sz w:val="24"/>
                <w:szCs w:val="24"/>
                <w:rtl/>
              </w:rPr>
              <w:t>בנק ישראל</w:t>
            </w:r>
          </w:p>
          <w:p w:rsidR="008259C0" w:rsidRPr="006702C1" w:rsidRDefault="008259C0" w:rsidP="008259C0">
            <w:pPr>
              <w:spacing w:line="360" w:lineRule="auto"/>
              <w:ind w:right="-101"/>
              <w:jc w:val="center"/>
              <w:rPr>
                <w:sz w:val="24"/>
                <w:szCs w:val="24"/>
              </w:rPr>
            </w:pPr>
            <w:r w:rsidRPr="006702C1">
              <w:rPr>
                <w:rFonts w:cs="David"/>
                <w:sz w:val="24"/>
                <w:szCs w:val="24"/>
                <w:rtl/>
              </w:rPr>
              <w:t>דוברות והסברה כלכלית</w:t>
            </w:r>
          </w:p>
        </w:tc>
        <w:tc>
          <w:tcPr>
            <w:tcW w:w="2596" w:type="dxa"/>
            <w:tcBorders>
              <w:top w:val="nil"/>
              <w:left w:val="nil"/>
              <w:bottom w:val="nil"/>
              <w:right w:val="nil"/>
            </w:tcBorders>
          </w:tcPr>
          <w:p w:rsidR="008259C0" w:rsidRPr="006702C1" w:rsidRDefault="008259C0" w:rsidP="008259C0">
            <w:pPr>
              <w:jc w:val="center"/>
              <w:rPr>
                <w:sz w:val="24"/>
                <w:szCs w:val="24"/>
              </w:rPr>
            </w:pPr>
            <w:r>
              <w:rPr>
                <w:noProof/>
                <w:sz w:val="24"/>
                <w:szCs w:val="24"/>
              </w:rPr>
              <w:drawing>
                <wp:inline distT="0" distB="0" distL="0" distR="0" wp14:anchorId="78782AF5" wp14:editId="3514F0AA">
                  <wp:extent cx="769501" cy="771525"/>
                  <wp:effectExtent l="0" t="0" r="0" b="9525"/>
                  <wp:docPr id="3" name="תמונה 2" descr="לוגו בנק ישראל" title="לוגו בנק ישרא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descr="לוגו בנק ישראל" title="לוגו בנק ישראל"/>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8985" cy="771525"/>
                          </a:xfrm>
                          <a:prstGeom prst="rect">
                            <a:avLst/>
                          </a:prstGeom>
                          <a:noFill/>
                          <a:ln>
                            <a:noFill/>
                          </a:ln>
                        </pic:spPr>
                      </pic:pic>
                    </a:graphicData>
                  </a:graphic>
                </wp:inline>
              </w:drawing>
            </w:r>
          </w:p>
        </w:tc>
        <w:tc>
          <w:tcPr>
            <w:tcW w:w="3084" w:type="dxa"/>
            <w:tcBorders>
              <w:top w:val="nil"/>
              <w:left w:val="nil"/>
              <w:bottom w:val="nil"/>
              <w:right w:val="nil"/>
            </w:tcBorders>
            <w:vAlign w:val="center"/>
          </w:tcPr>
          <w:p w:rsidR="008259C0" w:rsidRDefault="008259C0" w:rsidP="00D23F8D">
            <w:pPr>
              <w:spacing w:line="480" w:lineRule="auto"/>
              <w:jc w:val="right"/>
              <w:rPr>
                <w:rFonts w:cs="David"/>
                <w:sz w:val="24"/>
                <w:szCs w:val="24"/>
                <w:rtl/>
              </w:rPr>
            </w:pPr>
            <w:r w:rsidRPr="006702C1">
              <w:rPr>
                <w:rFonts w:cs="David" w:hint="eastAsia"/>
                <w:sz w:val="24"/>
                <w:szCs w:val="24"/>
                <w:rtl/>
              </w:rPr>
              <w:t>‏</w:t>
            </w:r>
            <w:r w:rsidRPr="006702C1">
              <w:rPr>
                <w:rFonts w:cs="David"/>
                <w:sz w:val="24"/>
                <w:szCs w:val="24"/>
                <w:rtl/>
              </w:rPr>
              <w:t xml:space="preserve">ירושלים, </w:t>
            </w:r>
            <w:r w:rsidR="00D23F8D">
              <w:rPr>
                <w:rFonts w:cs="David"/>
                <w:sz w:val="24"/>
                <w:szCs w:val="24"/>
                <w:rtl/>
              </w:rPr>
              <w:fldChar w:fldCharType="begin"/>
            </w:r>
            <w:r w:rsidR="00D23F8D">
              <w:rPr>
                <w:rFonts w:cs="David"/>
                <w:sz w:val="24"/>
                <w:szCs w:val="24"/>
                <w:rtl/>
              </w:rPr>
              <w:instrText xml:space="preserve"> </w:instrText>
            </w:r>
            <w:r w:rsidR="00D23F8D">
              <w:rPr>
                <w:rFonts w:cs="David" w:hint="cs"/>
                <w:sz w:val="24"/>
                <w:szCs w:val="24"/>
              </w:rPr>
              <w:instrText>DATE</w:instrText>
            </w:r>
            <w:r w:rsidR="00D23F8D">
              <w:rPr>
                <w:rFonts w:cs="David" w:hint="cs"/>
                <w:sz w:val="24"/>
                <w:szCs w:val="24"/>
                <w:rtl/>
              </w:rPr>
              <w:instrText xml:space="preserve"> \@ "</w:instrText>
            </w:r>
            <w:r w:rsidR="00D23F8D">
              <w:rPr>
                <w:rFonts w:cs="David" w:hint="cs"/>
                <w:sz w:val="24"/>
                <w:szCs w:val="24"/>
              </w:rPr>
              <w:instrText>d MMMM, yyyy" \h</w:instrText>
            </w:r>
            <w:r w:rsidR="00D23F8D">
              <w:rPr>
                <w:rFonts w:cs="David"/>
                <w:sz w:val="24"/>
                <w:szCs w:val="24"/>
                <w:rtl/>
              </w:rPr>
              <w:instrText xml:space="preserve"> </w:instrText>
            </w:r>
            <w:r w:rsidR="00D23F8D">
              <w:rPr>
                <w:rFonts w:cs="David"/>
                <w:sz w:val="24"/>
                <w:szCs w:val="24"/>
                <w:rtl/>
              </w:rPr>
              <w:fldChar w:fldCharType="separate"/>
            </w:r>
            <w:r w:rsidR="00DA67DC">
              <w:rPr>
                <w:rFonts w:cs="David"/>
                <w:noProof/>
                <w:sz w:val="24"/>
                <w:szCs w:val="24"/>
                <w:rtl/>
              </w:rPr>
              <w:t>‏י"ג אייר, תש"ף</w:t>
            </w:r>
            <w:r w:rsidR="00D23F8D">
              <w:rPr>
                <w:rFonts w:cs="David"/>
                <w:sz w:val="24"/>
                <w:szCs w:val="24"/>
                <w:rtl/>
              </w:rPr>
              <w:fldChar w:fldCharType="end"/>
            </w:r>
          </w:p>
          <w:p w:rsidR="008259C0" w:rsidRPr="006702C1" w:rsidRDefault="008259C0" w:rsidP="00D23F8D">
            <w:pPr>
              <w:spacing w:line="480" w:lineRule="auto"/>
              <w:jc w:val="right"/>
              <w:rPr>
                <w:rFonts w:cs="David"/>
                <w:sz w:val="24"/>
                <w:szCs w:val="24"/>
              </w:rPr>
            </w:pPr>
            <w:r w:rsidRPr="006702C1">
              <w:rPr>
                <w:rFonts w:cs="David" w:hint="eastAsia"/>
                <w:sz w:val="24"/>
                <w:szCs w:val="24"/>
                <w:rtl/>
              </w:rPr>
              <w:t>‏‏</w:t>
            </w:r>
            <w:r w:rsidR="0072305F">
              <w:rPr>
                <w:rFonts w:cs="David" w:hint="cs"/>
                <w:sz w:val="24"/>
                <w:szCs w:val="24"/>
                <w:rtl/>
              </w:rPr>
              <w:t>‏</w:t>
            </w:r>
            <w:r w:rsidR="00DF23B3">
              <w:rPr>
                <w:rFonts w:cs="David" w:hint="cs"/>
                <w:sz w:val="24"/>
                <w:szCs w:val="24"/>
                <w:rtl/>
              </w:rPr>
              <w:t>‏</w:t>
            </w:r>
            <w:r w:rsidR="00D23F8D">
              <w:rPr>
                <w:rFonts w:cs="David"/>
                <w:sz w:val="24"/>
                <w:szCs w:val="24"/>
                <w:rtl/>
              </w:rPr>
              <w:fldChar w:fldCharType="begin"/>
            </w:r>
            <w:r w:rsidR="00D23F8D">
              <w:rPr>
                <w:rFonts w:cs="David"/>
                <w:sz w:val="24"/>
                <w:szCs w:val="24"/>
                <w:rtl/>
              </w:rPr>
              <w:instrText xml:space="preserve"> </w:instrText>
            </w:r>
            <w:r w:rsidR="00D23F8D">
              <w:rPr>
                <w:rFonts w:cs="David" w:hint="cs"/>
                <w:sz w:val="24"/>
                <w:szCs w:val="24"/>
              </w:rPr>
              <w:instrText>DATE</w:instrText>
            </w:r>
            <w:r w:rsidR="00D23F8D">
              <w:rPr>
                <w:rFonts w:cs="David" w:hint="cs"/>
                <w:sz w:val="24"/>
                <w:szCs w:val="24"/>
                <w:rtl/>
              </w:rPr>
              <w:instrText xml:space="preserve"> \@ "</w:instrText>
            </w:r>
            <w:r w:rsidR="00D23F8D">
              <w:rPr>
                <w:rFonts w:cs="David" w:hint="cs"/>
                <w:sz w:val="24"/>
                <w:szCs w:val="24"/>
              </w:rPr>
              <w:instrText>d MMMM, yyyy</w:instrText>
            </w:r>
            <w:r w:rsidR="00D23F8D">
              <w:rPr>
                <w:rFonts w:cs="David" w:hint="cs"/>
                <w:sz w:val="24"/>
                <w:szCs w:val="24"/>
                <w:rtl/>
              </w:rPr>
              <w:instrText>"</w:instrText>
            </w:r>
            <w:r w:rsidR="00D23F8D">
              <w:rPr>
                <w:rFonts w:cs="David"/>
                <w:sz w:val="24"/>
                <w:szCs w:val="24"/>
                <w:rtl/>
              </w:rPr>
              <w:instrText xml:space="preserve"> </w:instrText>
            </w:r>
            <w:r w:rsidR="00D23F8D">
              <w:rPr>
                <w:rFonts w:cs="David"/>
                <w:sz w:val="24"/>
                <w:szCs w:val="24"/>
                <w:rtl/>
              </w:rPr>
              <w:fldChar w:fldCharType="separate"/>
            </w:r>
            <w:r w:rsidR="00DA67DC">
              <w:rPr>
                <w:rFonts w:cs="David"/>
                <w:noProof/>
                <w:sz w:val="24"/>
                <w:szCs w:val="24"/>
                <w:rtl/>
              </w:rPr>
              <w:t>‏7 מאי, 2020</w:t>
            </w:r>
            <w:r w:rsidR="00D23F8D">
              <w:rPr>
                <w:rFonts w:cs="David"/>
                <w:sz w:val="24"/>
                <w:szCs w:val="24"/>
                <w:rtl/>
              </w:rPr>
              <w:fldChar w:fldCharType="end"/>
            </w:r>
          </w:p>
        </w:tc>
      </w:tr>
    </w:tbl>
    <w:p w:rsidR="00D7267D" w:rsidRDefault="00D7267D" w:rsidP="00D7267D">
      <w:pPr>
        <w:pStyle w:val="a5"/>
        <w:tabs>
          <w:tab w:val="left" w:pos="2315"/>
        </w:tabs>
        <w:spacing w:after="160" w:line="360" w:lineRule="auto"/>
        <w:ind w:left="701"/>
        <w:jc w:val="both"/>
        <w:rPr>
          <w:rFonts w:ascii="David" w:hAnsi="David" w:cs="David"/>
          <w:sz w:val="24"/>
          <w:szCs w:val="24"/>
          <w:rtl/>
        </w:rPr>
      </w:pPr>
    </w:p>
    <w:p w:rsidR="00D7267D" w:rsidRPr="008259C0" w:rsidRDefault="00E40627" w:rsidP="00D7267D">
      <w:pPr>
        <w:spacing w:line="360" w:lineRule="auto"/>
        <w:rPr>
          <w:rFonts w:cs="David"/>
          <w:sz w:val="24"/>
          <w:szCs w:val="24"/>
          <w:rtl/>
        </w:rPr>
      </w:pPr>
      <w:r w:rsidRPr="00C72A60">
        <w:rPr>
          <w:rFonts w:ascii="David" w:hAnsi="David" w:cs="David" w:hint="cs"/>
          <w:sz w:val="24"/>
          <w:szCs w:val="24"/>
          <w:rtl/>
        </w:rPr>
        <w:t xml:space="preserve"> </w:t>
      </w:r>
      <w:r w:rsidR="00D7267D" w:rsidRPr="008259C0">
        <w:rPr>
          <w:rFonts w:cs="David" w:hint="cs"/>
          <w:sz w:val="24"/>
          <w:szCs w:val="24"/>
          <w:rtl/>
        </w:rPr>
        <w:t>הודעה לעיתונות:</w:t>
      </w:r>
    </w:p>
    <w:p w:rsidR="00D7267D" w:rsidRDefault="00D7267D" w:rsidP="00D7267D">
      <w:pPr>
        <w:tabs>
          <w:tab w:val="left" w:pos="2315"/>
        </w:tabs>
        <w:spacing w:line="360" w:lineRule="auto"/>
        <w:jc w:val="center"/>
        <w:rPr>
          <w:rFonts w:cs="David"/>
          <w:b/>
          <w:bCs/>
          <w:sz w:val="28"/>
          <w:szCs w:val="28"/>
          <w:rtl/>
        </w:rPr>
      </w:pPr>
      <w:r>
        <w:rPr>
          <w:rFonts w:cs="David" w:hint="cs"/>
          <w:b/>
          <w:bCs/>
          <w:sz w:val="28"/>
          <w:szCs w:val="28"/>
          <w:rtl/>
        </w:rPr>
        <w:t xml:space="preserve"> </w:t>
      </w:r>
      <w:r w:rsidRPr="006C199D">
        <w:rPr>
          <w:rFonts w:cs="David" w:hint="cs"/>
          <w:b/>
          <w:bCs/>
          <w:sz w:val="28"/>
          <w:szCs w:val="28"/>
          <w:rtl/>
        </w:rPr>
        <w:t>הפיקוח על הבנקים מודיע על מתווה</w:t>
      </w:r>
      <w:r>
        <w:rPr>
          <w:rFonts w:cs="David" w:hint="cs"/>
          <w:b/>
          <w:bCs/>
          <w:sz w:val="28"/>
          <w:szCs w:val="28"/>
          <w:rtl/>
        </w:rPr>
        <w:t xml:space="preserve"> מקיף שאומץ על ידי המערכת הבנקאית </w:t>
      </w:r>
      <w:r w:rsidRPr="006C199D">
        <w:rPr>
          <w:rFonts w:cs="David" w:hint="cs"/>
          <w:b/>
          <w:bCs/>
          <w:sz w:val="28"/>
          <w:szCs w:val="28"/>
          <w:rtl/>
        </w:rPr>
        <w:t>לדחיית תשלומי הלווא</w:t>
      </w:r>
      <w:r>
        <w:rPr>
          <w:rFonts w:cs="David" w:hint="cs"/>
          <w:b/>
          <w:bCs/>
          <w:sz w:val="28"/>
          <w:szCs w:val="28"/>
          <w:rtl/>
        </w:rPr>
        <w:t>ות</w:t>
      </w:r>
      <w:r w:rsidRPr="006C199D">
        <w:rPr>
          <w:rFonts w:cs="David" w:hint="cs"/>
          <w:b/>
          <w:bCs/>
          <w:sz w:val="28"/>
          <w:szCs w:val="28"/>
          <w:rtl/>
        </w:rPr>
        <w:t xml:space="preserve"> כסיוע ללקוחות הבנקים בהתמודדות עם </w:t>
      </w:r>
      <w:r>
        <w:rPr>
          <w:rFonts w:cs="David" w:hint="cs"/>
          <w:b/>
          <w:bCs/>
          <w:sz w:val="28"/>
          <w:szCs w:val="28"/>
          <w:rtl/>
        </w:rPr>
        <w:t xml:space="preserve">השלכות </w:t>
      </w:r>
      <w:r w:rsidRPr="006C199D">
        <w:rPr>
          <w:rFonts w:cs="David" w:hint="cs"/>
          <w:b/>
          <w:bCs/>
          <w:sz w:val="28"/>
          <w:szCs w:val="28"/>
          <w:rtl/>
        </w:rPr>
        <w:t>משבר הקורונה</w:t>
      </w:r>
      <w:r>
        <w:rPr>
          <w:rFonts w:cs="David" w:hint="cs"/>
          <w:b/>
          <w:bCs/>
          <w:sz w:val="28"/>
          <w:szCs w:val="28"/>
          <w:rtl/>
        </w:rPr>
        <w:t xml:space="preserve"> </w:t>
      </w:r>
    </w:p>
    <w:p w:rsidR="00D7267D" w:rsidRDefault="00D7267D" w:rsidP="00D7267D">
      <w:pPr>
        <w:pStyle w:val="a5"/>
        <w:numPr>
          <w:ilvl w:val="0"/>
          <w:numId w:val="16"/>
        </w:numPr>
        <w:tabs>
          <w:tab w:val="left" w:pos="2315"/>
        </w:tabs>
        <w:spacing w:line="360" w:lineRule="auto"/>
        <w:ind w:left="714" w:hanging="357"/>
        <w:jc w:val="both"/>
        <w:rPr>
          <w:rFonts w:cs="David"/>
          <w:b/>
          <w:bCs/>
          <w:sz w:val="24"/>
          <w:szCs w:val="24"/>
        </w:rPr>
      </w:pPr>
      <w:r w:rsidRPr="006C199D">
        <w:rPr>
          <w:rFonts w:cs="David" w:hint="cs"/>
          <w:b/>
          <w:bCs/>
          <w:sz w:val="24"/>
          <w:szCs w:val="24"/>
          <w:rtl/>
        </w:rPr>
        <w:t xml:space="preserve">בעקבות מגפת הקורונה </w:t>
      </w:r>
      <w:r w:rsidRPr="006C199D">
        <w:rPr>
          <w:rFonts w:ascii="David" w:hAnsi="David" w:cs="David" w:hint="cs"/>
          <w:b/>
          <w:bCs/>
          <w:sz w:val="24"/>
          <w:szCs w:val="24"/>
          <w:rtl/>
        </w:rPr>
        <w:t xml:space="preserve">והשלכותיה על הכלכלה העולמית והמקומית בכלל ועל לקוחות הבנקים בפרט, </w:t>
      </w:r>
      <w:r>
        <w:rPr>
          <w:rFonts w:ascii="David" w:hAnsi="David" w:cs="David" w:hint="cs"/>
          <w:b/>
          <w:bCs/>
          <w:sz w:val="24"/>
          <w:szCs w:val="24"/>
          <w:rtl/>
        </w:rPr>
        <w:t>משקי בית ו</w:t>
      </w:r>
      <w:r w:rsidRPr="006C199D">
        <w:rPr>
          <w:rFonts w:ascii="David" w:hAnsi="David" w:cs="David" w:hint="cs"/>
          <w:b/>
          <w:bCs/>
          <w:sz w:val="24"/>
          <w:szCs w:val="24"/>
          <w:rtl/>
        </w:rPr>
        <w:t xml:space="preserve">בעלי עסקים </w:t>
      </w:r>
      <w:r w:rsidRPr="006C199D">
        <w:rPr>
          <w:rFonts w:cs="David" w:hint="cs"/>
          <w:b/>
          <w:bCs/>
          <w:sz w:val="24"/>
          <w:szCs w:val="24"/>
          <w:rtl/>
        </w:rPr>
        <w:t>נקלעו לקשיים כלכליים שמתבטאים</w:t>
      </w:r>
      <w:r>
        <w:rPr>
          <w:rFonts w:cs="David" w:hint="cs"/>
          <w:b/>
          <w:bCs/>
          <w:sz w:val="24"/>
          <w:szCs w:val="24"/>
          <w:rtl/>
        </w:rPr>
        <w:t>,</w:t>
      </w:r>
      <w:r w:rsidRPr="006C199D">
        <w:rPr>
          <w:rFonts w:cs="David" w:hint="cs"/>
          <w:b/>
          <w:bCs/>
          <w:sz w:val="24"/>
          <w:szCs w:val="24"/>
          <w:rtl/>
        </w:rPr>
        <w:t xml:space="preserve"> בין היתר</w:t>
      </w:r>
      <w:r>
        <w:rPr>
          <w:rFonts w:cs="David" w:hint="cs"/>
          <w:b/>
          <w:bCs/>
          <w:sz w:val="24"/>
          <w:szCs w:val="24"/>
          <w:rtl/>
        </w:rPr>
        <w:t>,</w:t>
      </w:r>
      <w:r w:rsidRPr="006C199D">
        <w:rPr>
          <w:rFonts w:cs="David" w:hint="cs"/>
          <w:b/>
          <w:bCs/>
          <w:sz w:val="24"/>
          <w:szCs w:val="24"/>
          <w:rtl/>
        </w:rPr>
        <w:t xml:space="preserve"> </w:t>
      </w:r>
      <w:r>
        <w:rPr>
          <w:rFonts w:cs="David" w:hint="cs"/>
          <w:b/>
          <w:bCs/>
          <w:sz w:val="24"/>
          <w:szCs w:val="24"/>
          <w:rtl/>
        </w:rPr>
        <w:t>בירידה בהכנסות שמוביליה ל</w:t>
      </w:r>
      <w:r w:rsidRPr="006C199D">
        <w:rPr>
          <w:rFonts w:cs="David" w:hint="cs"/>
          <w:b/>
          <w:bCs/>
          <w:sz w:val="24"/>
          <w:szCs w:val="24"/>
          <w:rtl/>
        </w:rPr>
        <w:t>קושי בהחזר ההלוואות שנטלו טרם פרוץ המגפה.</w:t>
      </w:r>
    </w:p>
    <w:p w:rsidR="00D7267D" w:rsidRDefault="00D7267D" w:rsidP="00F865C4">
      <w:pPr>
        <w:pStyle w:val="a5"/>
        <w:numPr>
          <w:ilvl w:val="0"/>
          <w:numId w:val="16"/>
        </w:numPr>
        <w:tabs>
          <w:tab w:val="left" w:pos="2315"/>
        </w:tabs>
        <w:spacing w:line="360" w:lineRule="auto"/>
        <w:ind w:left="714" w:hanging="357"/>
        <w:jc w:val="both"/>
        <w:rPr>
          <w:rFonts w:cs="David"/>
          <w:b/>
          <w:bCs/>
          <w:sz w:val="24"/>
          <w:szCs w:val="24"/>
        </w:rPr>
      </w:pPr>
      <w:r w:rsidRPr="006C199D">
        <w:rPr>
          <w:rFonts w:cs="David" w:hint="cs"/>
          <w:b/>
          <w:bCs/>
          <w:color w:val="000000" w:themeColor="text1"/>
          <w:sz w:val="24"/>
          <w:szCs w:val="24"/>
          <w:rtl/>
        </w:rPr>
        <w:t xml:space="preserve">ימים ספורים לאחר שהתבררו היקפי המגפה והשלכותיה, </w:t>
      </w:r>
      <w:r w:rsidRPr="006C199D">
        <w:rPr>
          <w:rFonts w:ascii="David" w:hAnsi="David" w:cs="David" w:hint="cs"/>
          <w:b/>
          <w:bCs/>
          <w:color w:val="000000" w:themeColor="text1"/>
          <w:sz w:val="24"/>
          <w:szCs w:val="24"/>
          <w:shd w:val="clear" w:color="auto" w:fill="FFFFFF"/>
          <w:rtl/>
        </w:rPr>
        <w:t xml:space="preserve">ומתוך רצון לסייע למשקי הבית והעסקים להתמודד עם השינוי הדרסטי שנכפה עליהם, </w:t>
      </w:r>
      <w:r w:rsidRPr="006C199D">
        <w:rPr>
          <w:rFonts w:ascii="David" w:hAnsi="David" w:cs="David"/>
          <w:b/>
          <w:bCs/>
          <w:color w:val="000000" w:themeColor="text1"/>
          <w:sz w:val="24"/>
          <w:szCs w:val="24"/>
          <w:shd w:val="clear" w:color="auto" w:fill="FFFFFF"/>
          <w:rtl/>
        </w:rPr>
        <w:t>המערכת הבנקאית</w:t>
      </w:r>
      <w:r>
        <w:rPr>
          <w:rFonts w:ascii="David" w:hAnsi="David" w:cs="David" w:hint="cs"/>
          <w:b/>
          <w:bCs/>
          <w:color w:val="000000" w:themeColor="text1"/>
          <w:sz w:val="24"/>
          <w:szCs w:val="24"/>
          <w:shd w:val="clear" w:color="auto" w:fill="FFFFFF"/>
          <w:rtl/>
        </w:rPr>
        <w:t xml:space="preserve"> החלה לאפשר </w:t>
      </w:r>
      <w:r w:rsidRPr="006C199D">
        <w:rPr>
          <w:rFonts w:ascii="David" w:hAnsi="David" w:cs="David"/>
          <w:b/>
          <w:bCs/>
          <w:color w:val="000000" w:themeColor="text1"/>
          <w:sz w:val="24"/>
          <w:szCs w:val="24"/>
          <w:shd w:val="clear" w:color="auto" w:fill="FFFFFF"/>
          <w:rtl/>
        </w:rPr>
        <w:t xml:space="preserve"> דחייה של</w:t>
      </w:r>
      <w:r>
        <w:rPr>
          <w:rFonts w:ascii="David" w:hAnsi="David" w:cs="David" w:hint="cs"/>
          <w:b/>
          <w:bCs/>
          <w:color w:val="000000" w:themeColor="text1"/>
          <w:sz w:val="24"/>
          <w:szCs w:val="24"/>
          <w:shd w:val="clear" w:color="auto" w:fill="FFFFFF"/>
          <w:rtl/>
        </w:rPr>
        <w:t xml:space="preserve"> תשלומי הלוואות, תוך שהפיקוח על הבנקים מעודד זאת בין השאר באמצעות הבהרות והקלות חשבונאיות. מתחילת המשבר ועד סוף חודש אפריל הבנקים דחו הלוואות לכ-450,000 לקוחות ב</w:t>
      </w:r>
      <w:r w:rsidRPr="006C199D">
        <w:rPr>
          <w:rFonts w:ascii="David" w:hAnsi="David" w:cs="David" w:hint="cs"/>
          <w:b/>
          <w:bCs/>
          <w:color w:val="000000" w:themeColor="text1"/>
          <w:sz w:val="24"/>
          <w:szCs w:val="24"/>
          <w:shd w:val="clear" w:color="auto" w:fill="FFFFFF"/>
          <w:rtl/>
        </w:rPr>
        <w:t>כל מגזרי הפעילות</w:t>
      </w:r>
      <w:r>
        <w:rPr>
          <w:rFonts w:ascii="David" w:hAnsi="David" w:cs="David" w:hint="cs"/>
          <w:b/>
          <w:bCs/>
          <w:color w:val="000000" w:themeColor="text1"/>
          <w:sz w:val="24"/>
          <w:szCs w:val="24"/>
          <w:shd w:val="clear" w:color="auto" w:fill="FFFFFF"/>
          <w:rtl/>
        </w:rPr>
        <w:t xml:space="preserve"> בסך מצטבר של 5.2 מיליארד ₪, היקפים חסרי תקדים.</w:t>
      </w:r>
    </w:p>
    <w:p w:rsidR="00D7267D" w:rsidRDefault="00D7267D" w:rsidP="00D032C1">
      <w:pPr>
        <w:pStyle w:val="a5"/>
        <w:numPr>
          <w:ilvl w:val="0"/>
          <w:numId w:val="16"/>
        </w:numPr>
        <w:spacing w:after="160" w:line="360" w:lineRule="auto"/>
        <w:ind w:left="714" w:hanging="357"/>
        <w:jc w:val="both"/>
        <w:rPr>
          <w:rFonts w:ascii="David" w:eastAsia="Calibri" w:hAnsi="David" w:cs="David"/>
          <w:b/>
          <w:bCs/>
          <w:sz w:val="24"/>
          <w:szCs w:val="24"/>
        </w:rPr>
      </w:pPr>
      <w:r w:rsidRPr="00751DD0">
        <w:rPr>
          <w:rFonts w:cs="David" w:hint="cs"/>
          <w:b/>
          <w:bCs/>
          <w:sz w:val="24"/>
          <w:szCs w:val="24"/>
          <w:rtl/>
        </w:rPr>
        <w:t xml:space="preserve">על מנת להמשיך ולסייע ללקוחות הבנקים לצלוח את המשבר, תוך ניהול סיכונים מושכל ואחראי, </w:t>
      </w:r>
      <w:r>
        <w:rPr>
          <w:rFonts w:cs="David" w:hint="cs"/>
          <w:b/>
          <w:bCs/>
          <w:sz w:val="24"/>
          <w:szCs w:val="24"/>
          <w:rtl/>
        </w:rPr>
        <w:t xml:space="preserve">ועל מנת לייצר ודאות לציבור הרחב לגבי אפשרויות דחיית התשלומים, </w:t>
      </w:r>
      <w:r w:rsidRPr="00751DD0">
        <w:rPr>
          <w:rFonts w:cs="David" w:hint="cs"/>
          <w:b/>
          <w:bCs/>
          <w:sz w:val="24"/>
          <w:szCs w:val="24"/>
          <w:rtl/>
        </w:rPr>
        <w:t>גובש</w:t>
      </w:r>
      <w:r>
        <w:rPr>
          <w:rFonts w:cs="David" w:hint="cs"/>
          <w:b/>
          <w:bCs/>
          <w:sz w:val="24"/>
          <w:szCs w:val="24"/>
          <w:rtl/>
        </w:rPr>
        <w:t xml:space="preserve"> </w:t>
      </w:r>
      <w:r w:rsidRPr="00751DD0">
        <w:rPr>
          <w:rFonts w:cs="David" w:hint="cs"/>
          <w:b/>
          <w:bCs/>
          <w:sz w:val="24"/>
          <w:szCs w:val="24"/>
          <w:rtl/>
        </w:rPr>
        <w:t xml:space="preserve">מתווה אחיד לדחיית תשלומי הלוואות, </w:t>
      </w:r>
      <w:r>
        <w:rPr>
          <w:rFonts w:cs="David" w:hint="cs"/>
          <w:b/>
          <w:bCs/>
          <w:sz w:val="24"/>
          <w:szCs w:val="24"/>
          <w:rtl/>
        </w:rPr>
        <w:t xml:space="preserve">אשר אומץ על ידי כל </w:t>
      </w:r>
      <w:r w:rsidRPr="00751DD0">
        <w:rPr>
          <w:rFonts w:cs="David" w:hint="cs"/>
          <w:b/>
          <w:bCs/>
          <w:sz w:val="24"/>
          <w:szCs w:val="24"/>
          <w:rtl/>
        </w:rPr>
        <w:t>הבנקים</w:t>
      </w:r>
      <w:r>
        <w:rPr>
          <w:rFonts w:ascii="David" w:eastAsia="Calibri" w:hAnsi="David" w:cs="David" w:hint="cs"/>
          <w:b/>
          <w:bCs/>
          <w:sz w:val="24"/>
          <w:szCs w:val="24"/>
          <w:rtl/>
        </w:rPr>
        <w:t>.</w:t>
      </w:r>
    </w:p>
    <w:p w:rsidR="00D7267D" w:rsidRPr="003A4884" w:rsidRDefault="00D7267D" w:rsidP="00D7267D">
      <w:pPr>
        <w:pStyle w:val="a5"/>
        <w:numPr>
          <w:ilvl w:val="0"/>
          <w:numId w:val="16"/>
        </w:numPr>
        <w:spacing w:after="160" w:line="360" w:lineRule="auto"/>
        <w:ind w:left="714" w:hanging="357"/>
        <w:jc w:val="both"/>
        <w:rPr>
          <w:rFonts w:ascii="David" w:eastAsia="Calibri" w:hAnsi="David" w:cs="David"/>
          <w:b/>
          <w:bCs/>
          <w:sz w:val="24"/>
          <w:szCs w:val="24"/>
        </w:rPr>
      </w:pPr>
      <w:r w:rsidRPr="003A4884">
        <w:rPr>
          <w:rFonts w:ascii="David" w:eastAsia="Calibri" w:hAnsi="David" w:cs="David" w:hint="cs"/>
          <w:b/>
          <w:bCs/>
          <w:sz w:val="24"/>
          <w:szCs w:val="24"/>
          <w:rtl/>
        </w:rPr>
        <w:t xml:space="preserve">הניסיון העולמי מלמד שבמדינות מפותחות ברות השוואה לישראל (מבחינת דירוג האשראי), כגון בלגיה, צרפת, קנדה, ניו-זילנד, אוסטרליה, בריטניה, סינגפור, אירלנד והולנד - </w:t>
      </w:r>
      <w:r>
        <w:rPr>
          <w:rFonts w:ascii="David" w:eastAsia="Calibri" w:hAnsi="David" w:cs="David" w:hint="cs"/>
          <w:b/>
          <w:bCs/>
          <w:sz w:val="24"/>
          <w:szCs w:val="24"/>
          <w:rtl/>
        </w:rPr>
        <w:t>ה</w:t>
      </w:r>
      <w:r w:rsidRPr="003A4884">
        <w:rPr>
          <w:rFonts w:ascii="David" w:eastAsia="Calibri" w:hAnsi="David" w:cs="David" w:hint="cs"/>
          <w:b/>
          <w:bCs/>
          <w:sz w:val="24"/>
          <w:szCs w:val="24"/>
          <w:rtl/>
        </w:rPr>
        <w:t xml:space="preserve">צעדים </w:t>
      </w:r>
      <w:r>
        <w:rPr>
          <w:rFonts w:ascii="David" w:eastAsia="Calibri" w:hAnsi="David" w:cs="David" w:hint="cs"/>
          <w:b/>
          <w:bCs/>
          <w:sz w:val="24"/>
          <w:szCs w:val="24"/>
          <w:rtl/>
        </w:rPr>
        <w:t xml:space="preserve">לא </w:t>
      </w:r>
      <w:r w:rsidRPr="003A4884">
        <w:rPr>
          <w:rFonts w:ascii="David" w:eastAsia="Calibri" w:hAnsi="David" w:cs="David" w:hint="cs"/>
          <w:b/>
          <w:bCs/>
          <w:sz w:val="24"/>
          <w:szCs w:val="24"/>
          <w:rtl/>
        </w:rPr>
        <w:t>נעשו בצורה גורפת על כל מגזרי האשראי במשק</w:t>
      </w:r>
      <w:r>
        <w:rPr>
          <w:rFonts w:ascii="David" w:eastAsia="Calibri" w:hAnsi="David" w:cs="David" w:hint="cs"/>
          <w:b/>
          <w:bCs/>
          <w:sz w:val="24"/>
          <w:szCs w:val="24"/>
          <w:rtl/>
        </w:rPr>
        <w:t xml:space="preserve"> ואלה הותאמו בכל מדינה בהתאם לצרכים ולמצב הכלכלי</w:t>
      </w:r>
      <w:r w:rsidRPr="003A4884">
        <w:rPr>
          <w:rFonts w:ascii="David" w:eastAsia="Calibri" w:hAnsi="David" w:cs="David" w:hint="cs"/>
          <w:b/>
          <w:bCs/>
          <w:sz w:val="24"/>
          <w:szCs w:val="24"/>
          <w:rtl/>
        </w:rPr>
        <w:t xml:space="preserve">. </w:t>
      </w:r>
      <w:r>
        <w:rPr>
          <w:rFonts w:ascii="David" w:eastAsia="Calibri" w:hAnsi="David" w:cs="David" w:hint="cs"/>
          <w:b/>
          <w:bCs/>
          <w:sz w:val="24"/>
          <w:szCs w:val="24"/>
          <w:rtl/>
        </w:rPr>
        <w:t xml:space="preserve">יתרה מכך, </w:t>
      </w:r>
      <w:r w:rsidRPr="003A4884">
        <w:rPr>
          <w:rFonts w:ascii="David" w:eastAsia="Calibri" w:hAnsi="David" w:cs="David" w:hint="cs"/>
          <w:b/>
          <w:bCs/>
          <w:sz w:val="24"/>
          <w:szCs w:val="24"/>
          <w:rtl/>
        </w:rPr>
        <w:t>היוזמות לדחיית התשלומים</w:t>
      </w:r>
      <w:r>
        <w:rPr>
          <w:rFonts w:ascii="David" w:eastAsia="Calibri" w:hAnsi="David" w:cs="David" w:hint="cs"/>
          <w:b/>
          <w:bCs/>
          <w:sz w:val="24"/>
          <w:szCs w:val="24"/>
          <w:rtl/>
        </w:rPr>
        <w:t>,</w:t>
      </w:r>
      <w:r w:rsidRPr="003A4884">
        <w:rPr>
          <w:rFonts w:ascii="David" w:eastAsia="Calibri" w:hAnsi="David" w:cs="David" w:hint="cs"/>
          <w:b/>
          <w:bCs/>
          <w:sz w:val="24"/>
          <w:szCs w:val="24"/>
          <w:rtl/>
        </w:rPr>
        <w:t xml:space="preserve"> </w:t>
      </w:r>
      <w:r>
        <w:rPr>
          <w:rFonts w:ascii="David" w:eastAsia="Calibri" w:hAnsi="David" w:cs="David" w:hint="cs"/>
          <w:b/>
          <w:bCs/>
          <w:sz w:val="24"/>
          <w:szCs w:val="24"/>
          <w:rtl/>
        </w:rPr>
        <w:t xml:space="preserve">בכל המדינות הללו, </w:t>
      </w:r>
      <w:r w:rsidRPr="003A4884">
        <w:rPr>
          <w:rFonts w:ascii="David" w:eastAsia="Calibri" w:hAnsi="David" w:cs="David" w:hint="cs"/>
          <w:b/>
          <w:bCs/>
          <w:sz w:val="24"/>
          <w:szCs w:val="24"/>
          <w:rtl/>
        </w:rPr>
        <w:t xml:space="preserve">אומצו בדרך של מתווה וולונטרי מול ספקי האשראי, בדומה למתווה שגובש בישראל ומוצג להלן. </w:t>
      </w:r>
    </w:p>
    <w:p w:rsidR="00D7267D" w:rsidRPr="00D97F2A" w:rsidRDefault="00D7267D" w:rsidP="00D7267D">
      <w:pPr>
        <w:spacing w:after="160" w:line="360" w:lineRule="auto"/>
        <w:ind w:left="720"/>
        <w:contextualSpacing/>
        <w:jc w:val="both"/>
        <w:rPr>
          <w:rFonts w:ascii="David" w:eastAsia="Calibri" w:hAnsi="David" w:cs="David"/>
          <w:b/>
          <w:bCs/>
          <w:sz w:val="24"/>
          <w:szCs w:val="24"/>
        </w:rPr>
      </w:pPr>
    </w:p>
    <w:p w:rsidR="006F34EB" w:rsidRPr="00BB3D20" w:rsidRDefault="00D7267D" w:rsidP="008118B2">
      <w:pPr>
        <w:spacing w:line="360" w:lineRule="auto"/>
        <w:jc w:val="both"/>
        <w:rPr>
          <w:rFonts w:ascii="David" w:eastAsia="Calibri" w:hAnsi="David" w:cs="David"/>
          <w:sz w:val="24"/>
          <w:szCs w:val="24"/>
        </w:rPr>
      </w:pPr>
      <w:r w:rsidRPr="00C50A9E">
        <w:rPr>
          <w:rFonts w:cs="David" w:hint="cs"/>
          <w:b/>
          <w:bCs/>
          <w:sz w:val="24"/>
          <w:szCs w:val="24"/>
          <w:rtl/>
        </w:rPr>
        <w:t>נגיד בנק ישראל, פרופ' אמיר ירון</w:t>
      </w:r>
      <w:r w:rsidRPr="00BB3D20">
        <w:rPr>
          <w:rFonts w:cs="David" w:hint="cs"/>
          <w:sz w:val="24"/>
          <w:szCs w:val="24"/>
          <w:rtl/>
        </w:rPr>
        <w:t xml:space="preserve">: </w:t>
      </w:r>
      <w:r w:rsidR="008118B2">
        <w:rPr>
          <w:rFonts w:ascii="David" w:eastAsia="Calibri" w:hAnsi="David" w:cs="David" w:hint="cs"/>
          <w:sz w:val="24"/>
          <w:szCs w:val="24"/>
          <w:rtl/>
        </w:rPr>
        <w:t>"</w:t>
      </w:r>
      <w:r w:rsidR="000706BA" w:rsidRPr="00BB3D20">
        <w:rPr>
          <w:rFonts w:ascii="David" w:eastAsia="Calibri" w:hAnsi="David" w:cs="David"/>
          <w:sz w:val="24"/>
          <w:szCs w:val="24"/>
          <w:rtl/>
        </w:rPr>
        <w:t>המשבר הכלכלי הביא לפגיעה רחבה במשקי בית ועסקים רבים</w:t>
      </w:r>
      <w:r w:rsidR="000706BA" w:rsidRPr="00BB3D20">
        <w:rPr>
          <w:rFonts w:ascii="David" w:eastAsia="Calibri" w:hAnsi="David" w:cs="David" w:hint="cs"/>
          <w:sz w:val="24"/>
          <w:szCs w:val="24"/>
          <w:rtl/>
        </w:rPr>
        <w:t>.</w:t>
      </w:r>
      <w:r w:rsidR="000706BA" w:rsidRPr="00BB3D20">
        <w:rPr>
          <w:rFonts w:cs="David"/>
          <w:sz w:val="24"/>
          <w:szCs w:val="24"/>
          <w:rtl/>
        </w:rPr>
        <w:t xml:space="preserve"> </w:t>
      </w:r>
      <w:r w:rsidR="000706BA" w:rsidRPr="00BB3D20">
        <w:rPr>
          <w:rFonts w:cs="David" w:hint="cs"/>
          <w:sz w:val="24"/>
          <w:szCs w:val="24"/>
          <w:rtl/>
        </w:rPr>
        <w:t>הנגישות של העסקים ומשקי בית לאשראי הינה</w:t>
      </w:r>
      <w:r w:rsidR="000706BA" w:rsidRPr="00BB3D20">
        <w:rPr>
          <w:rFonts w:cs="David"/>
          <w:sz w:val="24"/>
          <w:szCs w:val="24"/>
          <w:rtl/>
        </w:rPr>
        <w:t xml:space="preserve"> מרכיב חיוני ביכולת של המשק לצלוח את המשבר, ודחיית תשלומי הלוואות ה</w:t>
      </w:r>
      <w:r w:rsidR="008118B2">
        <w:rPr>
          <w:rFonts w:cs="David" w:hint="cs"/>
          <w:sz w:val="24"/>
          <w:szCs w:val="24"/>
          <w:rtl/>
        </w:rPr>
        <w:t>י</w:t>
      </w:r>
      <w:r w:rsidR="000706BA" w:rsidRPr="00BB3D20">
        <w:rPr>
          <w:rFonts w:cs="David"/>
          <w:sz w:val="24"/>
          <w:szCs w:val="24"/>
          <w:rtl/>
        </w:rPr>
        <w:t xml:space="preserve">נה מנגנון יעיל כדי להעניק סיוע תזרימי למי שנזקק לו. </w:t>
      </w:r>
      <w:r w:rsidR="006F34EB" w:rsidRPr="00BB3D20">
        <w:rPr>
          <w:rFonts w:ascii="David" w:eastAsia="Calibri" w:hAnsi="David" w:cs="David" w:hint="cs"/>
          <w:sz w:val="24"/>
          <w:szCs w:val="24"/>
          <w:rtl/>
        </w:rPr>
        <w:t xml:space="preserve">אני שמח </w:t>
      </w:r>
      <w:r w:rsidR="00BB3D20" w:rsidRPr="00BB3D20">
        <w:rPr>
          <w:rFonts w:ascii="David" w:eastAsia="Calibri" w:hAnsi="David" w:cs="David" w:hint="cs"/>
          <w:sz w:val="24"/>
          <w:szCs w:val="24"/>
          <w:rtl/>
        </w:rPr>
        <w:t>על</w:t>
      </w:r>
      <w:r w:rsidR="006F34EB" w:rsidRPr="00BB3D20">
        <w:rPr>
          <w:rFonts w:ascii="David" w:eastAsia="Calibri" w:hAnsi="David" w:cs="David"/>
          <w:sz w:val="24"/>
          <w:szCs w:val="24"/>
          <w:rtl/>
        </w:rPr>
        <w:t xml:space="preserve"> </w:t>
      </w:r>
      <w:r w:rsidR="00BB3D20" w:rsidRPr="00BB3D20">
        <w:rPr>
          <w:rFonts w:ascii="David" w:eastAsia="Calibri" w:hAnsi="David" w:cs="David" w:hint="cs"/>
          <w:sz w:val="24"/>
          <w:szCs w:val="24"/>
          <w:rtl/>
        </w:rPr>
        <w:t>ה</w:t>
      </w:r>
      <w:r w:rsidR="006F34EB" w:rsidRPr="00BB3D20">
        <w:rPr>
          <w:rFonts w:ascii="David" w:eastAsia="Calibri" w:hAnsi="David" w:cs="David"/>
          <w:sz w:val="24"/>
          <w:szCs w:val="24"/>
          <w:rtl/>
        </w:rPr>
        <w:t xml:space="preserve">מתווה </w:t>
      </w:r>
      <w:r w:rsidR="00BB3D20" w:rsidRPr="00BB3D20">
        <w:rPr>
          <w:rFonts w:ascii="David" w:eastAsia="Calibri" w:hAnsi="David" w:cs="David" w:hint="cs"/>
          <w:sz w:val="24"/>
          <w:szCs w:val="24"/>
          <w:rtl/>
        </w:rPr>
        <w:t xml:space="preserve">שאומץ על ידי המערכת הבנקאית </w:t>
      </w:r>
      <w:r w:rsidR="006F34EB" w:rsidRPr="00BB3D20">
        <w:rPr>
          <w:rFonts w:ascii="David" w:eastAsia="Calibri" w:hAnsi="David" w:cs="David"/>
          <w:sz w:val="24"/>
          <w:szCs w:val="24"/>
          <w:rtl/>
        </w:rPr>
        <w:t>לדחיית תשלומי הלוואות. המתווה</w:t>
      </w:r>
      <w:r w:rsidR="00BB3D20" w:rsidRPr="00BB3D20">
        <w:rPr>
          <w:rFonts w:ascii="David" w:eastAsia="Calibri" w:hAnsi="David" w:cs="David" w:hint="cs"/>
          <w:sz w:val="24"/>
          <w:szCs w:val="24"/>
          <w:rtl/>
        </w:rPr>
        <w:t>,</w:t>
      </w:r>
      <w:r w:rsidR="006F34EB" w:rsidRPr="00BB3D20">
        <w:rPr>
          <w:rFonts w:ascii="David" w:eastAsia="Calibri" w:hAnsi="David" w:cs="David"/>
          <w:sz w:val="24"/>
          <w:szCs w:val="24"/>
          <w:rtl/>
        </w:rPr>
        <w:t xml:space="preserve"> </w:t>
      </w:r>
      <w:r w:rsidR="00BB3D20" w:rsidRPr="00BB3D20">
        <w:rPr>
          <w:rFonts w:ascii="David" w:eastAsia="Calibri" w:hAnsi="David" w:cs="David" w:hint="cs"/>
          <w:sz w:val="24"/>
          <w:szCs w:val="24"/>
          <w:rtl/>
        </w:rPr>
        <w:t>ה</w:t>
      </w:r>
      <w:r w:rsidR="006F34EB" w:rsidRPr="00BB3D20">
        <w:rPr>
          <w:rFonts w:ascii="David" w:eastAsia="Calibri" w:hAnsi="David" w:cs="David"/>
          <w:sz w:val="24"/>
          <w:szCs w:val="24"/>
          <w:rtl/>
        </w:rPr>
        <w:t xml:space="preserve">דומה במאפייניו למתווים שהונהגו </w:t>
      </w:r>
      <w:r w:rsidR="00BB3D20" w:rsidRPr="00BB3D20">
        <w:rPr>
          <w:rFonts w:ascii="David" w:eastAsia="Calibri" w:hAnsi="David" w:cs="David"/>
          <w:sz w:val="24"/>
          <w:szCs w:val="24"/>
          <w:rtl/>
        </w:rPr>
        <w:t xml:space="preserve">מאז פרוץ המשבר </w:t>
      </w:r>
      <w:r w:rsidR="006F34EB" w:rsidRPr="00BB3D20">
        <w:rPr>
          <w:rFonts w:ascii="David" w:eastAsia="Calibri" w:hAnsi="David" w:cs="David"/>
          <w:sz w:val="24"/>
          <w:szCs w:val="24"/>
          <w:rtl/>
        </w:rPr>
        <w:t xml:space="preserve">במדינות מפותחות אחרות, </w:t>
      </w:r>
      <w:r w:rsidR="00BB3D20" w:rsidRPr="00BB3D20">
        <w:rPr>
          <w:rFonts w:ascii="David" w:eastAsia="Calibri" w:hAnsi="David" w:cs="David"/>
          <w:sz w:val="24"/>
          <w:szCs w:val="24"/>
          <w:rtl/>
        </w:rPr>
        <w:t xml:space="preserve">יספק ודאות </w:t>
      </w:r>
      <w:r w:rsidR="008118B2" w:rsidRPr="00BB3D20">
        <w:rPr>
          <w:rFonts w:cs="David"/>
          <w:sz w:val="24"/>
          <w:szCs w:val="24"/>
          <w:rtl/>
        </w:rPr>
        <w:t xml:space="preserve">לגבי האפשרויות העומדות </w:t>
      </w:r>
      <w:r w:rsidR="008118B2">
        <w:rPr>
          <w:rFonts w:cs="David" w:hint="cs"/>
          <w:sz w:val="24"/>
          <w:szCs w:val="24"/>
          <w:rtl/>
        </w:rPr>
        <w:t>הלקוחות</w:t>
      </w:r>
      <w:r w:rsidR="008118B2" w:rsidRPr="00BB3D20">
        <w:rPr>
          <w:rFonts w:cs="David"/>
          <w:sz w:val="24"/>
          <w:szCs w:val="24"/>
          <w:rtl/>
        </w:rPr>
        <w:t xml:space="preserve"> בדחיית הלוואות</w:t>
      </w:r>
      <w:r w:rsidR="008118B2">
        <w:rPr>
          <w:rFonts w:cs="David" w:hint="cs"/>
          <w:sz w:val="24"/>
          <w:szCs w:val="24"/>
          <w:rtl/>
        </w:rPr>
        <w:t>,</w:t>
      </w:r>
      <w:r w:rsidR="008118B2" w:rsidRPr="00BB3D20">
        <w:rPr>
          <w:rFonts w:ascii="David" w:eastAsia="Calibri" w:hAnsi="David" w:cs="David"/>
          <w:sz w:val="24"/>
          <w:szCs w:val="24"/>
          <w:rtl/>
        </w:rPr>
        <w:t xml:space="preserve"> </w:t>
      </w:r>
      <w:r w:rsidR="00BB3D20">
        <w:rPr>
          <w:rFonts w:ascii="David" w:eastAsia="Calibri" w:hAnsi="David" w:cs="David" w:hint="cs"/>
          <w:sz w:val="24"/>
          <w:szCs w:val="24"/>
          <w:rtl/>
        </w:rPr>
        <w:t>ו</w:t>
      </w:r>
      <w:r w:rsidR="00BB3D20" w:rsidRPr="00BB3D20">
        <w:rPr>
          <w:rFonts w:ascii="David" w:eastAsia="Calibri" w:hAnsi="David" w:cs="David" w:hint="cs"/>
          <w:sz w:val="24"/>
          <w:szCs w:val="24"/>
          <w:rtl/>
        </w:rPr>
        <w:t xml:space="preserve">יתווסף </w:t>
      </w:r>
      <w:r w:rsidR="00BB3D20" w:rsidRPr="00BB3D20">
        <w:rPr>
          <w:rFonts w:ascii="David" w:eastAsia="Calibri" w:hAnsi="David" w:cs="David"/>
          <w:sz w:val="24"/>
          <w:szCs w:val="24"/>
          <w:rtl/>
        </w:rPr>
        <w:t xml:space="preserve">לאשראי שהבנקים העמידו עד כה ולחבילת הסיוע </w:t>
      </w:r>
      <w:r w:rsidR="00BB3D20" w:rsidRPr="00BB3D20">
        <w:rPr>
          <w:rFonts w:ascii="David" w:eastAsia="Calibri" w:hAnsi="David" w:cs="David" w:hint="cs"/>
          <w:sz w:val="24"/>
          <w:szCs w:val="24"/>
          <w:rtl/>
        </w:rPr>
        <w:t xml:space="preserve">שהממשלה </w:t>
      </w:r>
      <w:r w:rsidR="00BB3D20" w:rsidRPr="00BB3D20">
        <w:rPr>
          <w:rFonts w:ascii="David" w:eastAsia="Calibri" w:hAnsi="David" w:cs="David"/>
          <w:sz w:val="24"/>
          <w:szCs w:val="24"/>
          <w:rtl/>
        </w:rPr>
        <w:t>מעמידה לטובת משקי הבית והעסקים שנפגעו מהמשבר".</w:t>
      </w:r>
    </w:p>
    <w:p w:rsidR="00D7267D" w:rsidRDefault="00D7267D" w:rsidP="00D7267D">
      <w:pPr>
        <w:spacing w:line="360" w:lineRule="auto"/>
        <w:jc w:val="both"/>
        <w:rPr>
          <w:rFonts w:cs="David"/>
          <w:sz w:val="24"/>
          <w:szCs w:val="24"/>
          <w:rtl/>
        </w:rPr>
      </w:pPr>
      <w:r w:rsidRPr="008259C0">
        <w:rPr>
          <w:rFonts w:cs="David" w:hint="cs"/>
          <w:b/>
          <w:bCs/>
          <w:sz w:val="24"/>
          <w:szCs w:val="24"/>
          <w:rtl/>
        </w:rPr>
        <w:t>המפקחת על הבנקים, ד"ר חדוה בר</w:t>
      </w:r>
      <w:r w:rsidRPr="008259C0">
        <w:rPr>
          <w:rFonts w:cs="David" w:hint="cs"/>
          <w:sz w:val="24"/>
          <w:szCs w:val="24"/>
          <w:rtl/>
        </w:rPr>
        <w:t xml:space="preserve">: </w:t>
      </w:r>
      <w:r w:rsidRPr="001C2385">
        <w:rPr>
          <w:rFonts w:cs="David"/>
          <w:b/>
          <w:bCs/>
          <w:sz w:val="24"/>
          <w:szCs w:val="24"/>
          <w:rtl/>
        </w:rPr>
        <w:t>"</w:t>
      </w:r>
      <w:r>
        <w:rPr>
          <w:rFonts w:cs="David" w:hint="cs"/>
          <w:sz w:val="24"/>
          <w:szCs w:val="24"/>
          <w:rtl/>
        </w:rPr>
        <w:t>בנק ישראל</w:t>
      </w:r>
      <w:r w:rsidRPr="00321445">
        <w:rPr>
          <w:rFonts w:cs="David" w:hint="cs"/>
          <w:sz w:val="24"/>
          <w:szCs w:val="24"/>
          <w:rtl/>
        </w:rPr>
        <w:t xml:space="preserve"> </w:t>
      </w:r>
      <w:r>
        <w:rPr>
          <w:rFonts w:cs="David" w:hint="cs"/>
          <w:sz w:val="24"/>
          <w:szCs w:val="24"/>
          <w:rtl/>
        </w:rPr>
        <w:t xml:space="preserve">נוקט לכל אורך המשבר במגוון </w:t>
      </w:r>
      <w:r w:rsidRPr="00321445">
        <w:rPr>
          <w:rFonts w:cs="David" w:hint="cs"/>
          <w:sz w:val="24"/>
          <w:szCs w:val="24"/>
          <w:rtl/>
        </w:rPr>
        <w:t>צעדים</w:t>
      </w:r>
      <w:r>
        <w:rPr>
          <w:rFonts w:cs="David" w:hint="cs"/>
          <w:sz w:val="24"/>
          <w:szCs w:val="24"/>
          <w:rtl/>
        </w:rPr>
        <w:t>,</w:t>
      </w:r>
      <w:r w:rsidRPr="00321445">
        <w:rPr>
          <w:rFonts w:cs="David" w:hint="cs"/>
          <w:sz w:val="24"/>
          <w:szCs w:val="24"/>
          <w:rtl/>
        </w:rPr>
        <w:t xml:space="preserve"> כדי </w:t>
      </w:r>
      <w:r>
        <w:rPr>
          <w:rFonts w:cs="David" w:hint="cs"/>
          <w:sz w:val="24"/>
          <w:szCs w:val="24"/>
          <w:rtl/>
        </w:rPr>
        <w:t xml:space="preserve">לסייע ללקוחות הבנקים וכדי </w:t>
      </w:r>
      <w:r w:rsidRPr="00321445">
        <w:rPr>
          <w:rFonts w:cs="David" w:hint="cs"/>
          <w:sz w:val="24"/>
          <w:szCs w:val="24"/>
          <w:rtl/>
        </w:rPr>
        <w:t>ל</w:t>
      </w:r>
      <w:r>
        <w:rPr>
          <w:rFonts w:cs="David" w:hint="cs"/>
          <w:sz w:val="24"/>
          <w:szCs w:val="24"/>
          <w:rtl/>
        </w:rPr>
        <w:t>ה</w:t>
      </w:r>
      <w:r w:rsidRPr="00321445">
        <w:rPr>
          <w:rFonts w:cs="David" w:hint="cs"/>
          <w:sz w:val="24"/>
          <w:szCs w:val="24"/>
          <w:rtl/>
        </w:rPr>
        <w:t xml:space="preserve">קל </w:t>
      </w:r>
      <w:r>
        <w:rPr>
          <w:rFonts w:cs="David" w:hint="cs"/>
          <w:sz w:val="24"/>
          <w:szCs w:val="24"/>
          <w:rtl/>
        </w:rPr>
        <w:t>עליהם את ה</w:t>
      </w:r>
      <w:r w:rsidRPr="006C199D">
        <w:rPr>
          <w:rFonts w:cs="David" w:hint="cs"/>
          <w:sz w:val="24"/>
          <w:szCs w:val="24"/>
          <w:rtl/>
        </w:rPr>
        <w:t>התמודדות עם ההשלכות הפיננסיות של משבר הקורונה. המתווה ש</w:t>
      </w:r>
      <w:r>
        <w:rPr>
          <w:rFonts w:cs="David" w:hint="cs"/>
          <w:sz w:val="24"/>
          <w:szCs w:val="24"/>
          <w:rtl/>
        </w:rPr>
        <w:t xml:space="preserve">אומץ לדחיית תשלומים, ללקוחות שיבקשו זאת, </w:t>
      </w:r>
      <w:r w:rsidRPr="006C199D">
        <w:rPr>
          <w:rFonts w:cs="David" w:hint="cs"/>
          <w:sz w:val="24"/>
          <w:szCs w:val="24"/>
          <w:rtl/>
        </w:rPr>
        <w:t xml:space="preserve">נותן מענה </w:t>
      </w:r>
      <w:r>
        <w:rPr>
          <w:rFonts w:cs="David" w:hint="cs"/>
          <w:sz w:val="24"/>
          <w:szCs w:val="24"/>
          <w:rtl/>
        </w:rPr>
        <w:t xml:space="preserve">משמעותי </w:t>
      </w:r>
      <w:r w:rsidRPr="006C199D">
        <w:rPr>
          <w:rFonts w:cs="David" w:hint="cs"/>
          <w:sz w:val="24"/>
          <w:szCs w:val="24"/>
          <w:rtl/>
        </w:rPr>
        <w:t>למשקי הבית ובעלי העסקים הקטנים</w:t>
      </w:r>
      <w:r>
        <w:rPr>
          <w:rFonts w:cs="David" w:hint="cs"/>
          <w:sz w:val="24"/>
          <w:szCs w:val="24"/>
          <w:rtl/>
        </w:rPr>
        <w:t xml:space="preserve"> </w:t>
      </w:r>
      <w:r w:rsidRPr="006C199D">
        <w:rPr>
          <w:rFonts w:cs="David" w:hint="cs"/>
          <w:sz w:val="24"/>
          <w:szCs w:val="24"/>
          <w:rtl/>
        </w:rPr>
        <w:t xml:space="preserve">ומסייע להם בהקלה </w:t>
      </w:r>
      <w:proofErr w:type="spellStart"/>
      <w:r w:rsidRPr="006C199D">
        <w:rPr>
          <w:rFonts w:cs="David" w:hint="cs"/>
          <w:sz w:val="24"/>
          <w:szCs w:val="24"/>
          <w:rtl/>
        </w:rPr>
        <w:t>בתזרים</w:t>
      </w:r>
      <w:proofErr w:type="spellEnd"/>
      <w:r w:rsidRPr="006C199D">
        <w:rPr>
          <w:rFonts w:cs="David" w:hint="cs"/>
          <w:sz w:val="24"/>
          <w:szCs w:val="24"/>
          <w:rtl/>
        </w:rPr>
        <w:t xml:space="preserve"> המזומנים</w:t>
      </w:r>
      <w:r>
        <w:rPr>
          <w:rFonts w:cs="David" w:hint="cs"/>
          <w:sz w:val="24"/>
          <w:szCs w:val="24"/>
          <w:rtl/>
        </w:rPr>
        <w:t>, וזאת תוך שמירה על ניהול מושכל של הסיכונים על-ידי הבנקים</w:t>
      </w:r>
      <w:r w:rsidRPr="006C199D">
        <w:rPr>
          <w:rFonts w:cs="David" w:hint="cs"/>
          <w:sz w:val="24"/>
          <w:szCs w:val="24"/>
          <w:rtl/>
        </w:rPr>
        <w:t>. אני</w:t>
      </w:r>
      <w:r w:rsidRPr="00321445">
        <w:rPr>
          <w:rFonts w:cs="David" w:hint="cs"/>
          <w:sz w:val="24"/>
          <w:szCs w:val="24"/>
          <w:rtl/>
        </w:rPr>
        <w:t xml:space="preserve"> מברכת על הירתמות</w:t>
      </w:r>
      <w:r>
        <w:rPr>
          <w:rFonts w:cs="David" w:hint="cs"/>
          <w:sz w:val="24"/>
          <w:szCs w:val="24"/>
          <w:rtl/>
        </w:rPr>
        <w:t>ה</w:t>
      </w:r>
      <w:r w:rsidRPr="00321445">
        <w:rPr>
          <w:rFonts w:cs="David" w:hint="cs"/>
          <w:sz w:val="24"/>
          <w:szCs w:val="24"/>
          <w:rtl/>
        </w:rPr>
        <w:t xml:space="preserve"> של המערכת הבנקאית </w:t>
      </w:r>
      <w:r>
        <w:rPr>
          <w:rFonts w:cs="David" w:hint="cs"/>
          <w:sz w:val="24"/>
          <w:szCs w:val="24"/>
          <w:rtl/>
        </w:rPr>
        <w:t>להוציא ל</w:t>
      </w:r>
      <w:r w:rsidRPr="00321445">
        <w:rPr>
          <w:rFonts w:cs="David" w:hint="cs"/>
          <w:sz w:val="24"/>
          <w:szCs w:val="24"/>
          <w:rtl/>
        </w:rPr>
        <w:t>פועל את המתווה שגובש, שמטרתו לסייע ללקוחות בתקופה מורכבת זו".</w:t>
      </w:r>
    </w:p>
    <w:p w:rsidR="00D7267D" w:rsidRDefault="00D7267D" w:rsidP="00D7267D">
      <w:pPr>
        <w:tabs>
          <w:tab w:val="left" w:pos="2315"/>
        </w:tabs>
        <w:spacing w:line="360" w:lineRule="auto"/>
        <w:jc w:val="both"/>
        <w:rPr>
          <w:rFonts w:cs="David"/>
          <w:sz w:val="24"/>
          <w:szCs w:val="24"/>
          <w:rtl/>
        </w:rPr>
      </w:pPr>
      <w:r w:rsidRPr="00321445">
        <w:rPr>
          <w:rFonts w:cs="David" w:hint="cs"/>
          <w:sz w:val="24"/>
          <w:szCs w:val="24"/>
          <w:rtl/>
        </w:rPr>
        <w:t>בעקבות מ</w:t>
      </w:r>
      <w:r>
        <w:rPr>
          <w:rFonts w:cs="David" w:hint="cs"/>
          <w:sz w:val="24"/>
          <w:szCs w:val="24"/>
          <w:rtl/>
        </w:rPr>
        <w:t xml:space="preserve">גפת הקורונה </w:t>
      </w:r>
      <w:r w:rsidRPr="00321445">
        <w:rPr>
          <w:rFonts w:ascii="David" w:hAnsi="David" w:cs="David" w:hint="cs"/>
          <w:sz w:val="24"/>
          <w:szCs w:val="24"/>
          <w:rtl/>
        </w:rPr>
        <w:t xml:space="preserve">והשלכותיה על הכלכלה העולמית והמקומית בכלל ועל </w:t>
      </w:r>
      <w:r>
        <w:rPr>
          <w:rFonts w:ascii="David" w:hAnsi="David" w:cs="David" w:hint="cs"/>
          <w:sz w:val="24"/>
          <w:szCs w:val="24"/>
          <w:rtl/>
        </w:rPr>
        <w:t>לקוחות הבנקים ב</w:t>
      </w:r>
      <w:r w:rsidRPr="00321445">
        <w:rPr>
          <w:rFonts w:ascii="David" w:hAnsi="David" w:cs="David" w:hint="cs"/>
          <w:sz w:val="24"/>
          <w:szCs w:val="24"/>
          <w:rtl/>
        </w:rPr>
        <w:t xml:space="preserve">פרט, </w:t>
      </w:r>
      <w:r>
        <w:rPr>
          <w:rFonts w:cs="David" w:hint="cs"/>
          <w:sz w:val="24"/>
          <w:szCs w:val="24"/>
          <w:rtl/>
        </w:rPr>
        <w:t xml:space="preserve">בעלי עסקים  קטנים ומשקי בית </w:t>
      </w:r>
      <w:r w:rsidRPr="00321445">
        <w:rPr>
          <w:rFonts w:cs="David" w:hint="cs"/>
          <w:sz w:val="24"/>
          <w:szCs w:val="24"/>
          <w:rtl/>
        </w:rPr>
        <w:t>רבים נקלעו לקשיים כלכליים שמתבטא</w:t>
      </w:r>
      <w:r>
        <w:rPr>
          <w:rFonts w:cs="David" w:hint="cs"/>
          <w:sz w:val="24"/>
          <w:szCs w:val="24"/>
          <w:rtl/>
        </w:rPr>
        <w:t>ים,</w:t>
      </w:r>
      <w:r w:rsidRPr="00321445">
        <w:rPr>
          <w:rFonts w:cs="David" w:hint="cs"/>
          <w:sz w:val="24"/>
          <w:szCs w:val="24"/>
          <w:rtl/>
        </w:rPr>
        <w:t xml:space="preserve"> בין היתר</w:t>
      </w:r>
      <w:r>
        <w:rPr>
          <w:rFonts w:cs="David" w:hint="cs"/>
          <w:sz w:val="24"/>
          <w:szCs w:val="24"/>
          <w:rtl/>
        </w:rPr>
        <w:t>,</w:t>
      </w:r>
      <w:r w:rsidRPr="00321445">
        <w:rPr>
          <w:rFonts w:cs="David" w:hint="cs"/>
          <w:sz w:val="24"/>
          <w:szCs w:val="24"/>
          <w:rtl/>
        </w:rPr>
        <w:t xml:space="preserve"> </w:t>
      </w:r>
      <w:r>
        <w:rPr>
          <w:rFonts w:cs="David" w:hint="cs"/>
          <w:sz w:val="24"/>
          <w:szCs w:val="24"/>
          <w:rtl/>
        </w:rPr>
        <w:t>בירידה משמעותית בהכנסות ולכן ב</w:t>
      </w:r>
      <w:r w:rsidRPr="00321445">
        <w:rPr>
          <w:rFonts w:cs="David" w:hint="cs"/>
          <w:sz w:val="24"/>
          <w:szCs w:val="24"/>
          <w:rtl/>
        </w:rPr>
        <w:t>קושי בהחזר ההלוואות שנטלו טרם פרוץ המגפה.</w:t>
      </w:r>
    </w:p>
    <w:p w:rsidR="00D7267D" w:rsidRDefault="00D7267D" w:rsidP="00D7267D">
      <w:pPr>
        <w:tabs>
          <w:tab w:val="left" w:pos="2315"/>
        </w:tabs>
        <w:spacing w:line="360" w:lineRule="auto"/>
        <w:jc w:val="both"/>
        <w:rPr>
          <w:rFonts w:cs="David"/>
          <w:sz w:val="24"/>
          <w:szCs w:val="24"/>
          <w:rtl/>
        </w:rPr>
      </w:pPr>
      <w:r>
        <w:rPr>
          <w:rFonts w:cs="David" w:hint="cs"/>
          <w:sz w:val="24"/>
          <w:szCs w:val="24"/>
          <w:rtl/>
        </w:rPr>
        <w:t xml:space="preserve">אופן הסיוע הנדרש למי שנפגע מהמשבר מתחלק לשני סוגים: משקי בית ועסקים שערב המשבר עמדו בהחזרי ההלוואות שלהם ושהפגיעה בהכנסתם צפויה להיות קצרת טווח, יכולים לצלוח את המשבר באמצעות </w:t>
      </w:r>
      <w:r w:rsidRPr="003B71E4">
        <w:rPr>
          <w:rFonts w:cs="David" w:hint="eastAsia"/>
          <w:b/>
          <w:bCs/>
          <w:sz w:val="24"/>
          <w:szCs w:val="24"/>
          <w:rtl/>
        </w:rPr>
        <w:t>סיוע</w:t>
      </w:r>
      <w:r w:rsidRPr="003B71E4">
        <w:rPr>
          <w:rFonts w:cs="David"/>
          <w:b/>
          <w:bCs/>
          <w:sz w:val="24"/>
          <w:szCs w:val="24"/>
          <w:rtl/>
        </w:rPr>
        <w:t xml:space="preserve"> </w:t>
      </w:r>
      <w:r w:rsidRPr="003B71E4">
        <w:rPr>
          <w:rFonts w:cs="David" w:hint="eastAsia"/>
          <w:b/>
          <w:bCs/>
          <w:sz w:val="24"/>
          <w:szCs w:val="24"/>
          <w:rtl/>
        </w:rPr>
        <w:t>תזרימי</w:t>
      </w:r>
      <w:r w:rsidRPr="00D63FE1">
        <w:rPr>
          <w:rFonts w:cs="David" w:hint="cs"/>
          <w:b/>
          <w:bCs/>
          <w:sz w:val="24"/>
          <w:szCs w:val="24"/>
          <w:rtl/>
        </w:rPr>
        <w:t xml:space="preserve"> </w:t>
      </w:r>
      <w:r w:rsidRPr="003B71E4">
        <w:rPr>
          <w:rFonts w:cs="David" w:hint="eastAsia"/>
          <w:b/>
          <w:bCs/>
          <w:sz w:val="24"/>
          <w:szCs w:val="24"/>
          <w:rtl/>
        </w:rPr>
        <w:t>בדמות</w:t>
      </w:r>
      <w:r w:rsidRPr="003B71E4">
        <w:rPr>
          <w:rFonts w:cs="David"/>
          <w:b/>
          <w:bCs/>
          <w:sz w:val="24"/>
          <w:szCs w:val="24"/>
          <w:rtl/>
        </w:rPr>
        <w:t xml:space="preserve"> </w:t>
      </w:r>
      <w:r w:rsidRPr="003B71E4">
        <w:rPr>
          <w:rFonts w:cs="David" w:hint="eastAsia"/>
          <w:b/>
          <w:bCs/>
          <w:sz w:val="24"/>
          <w:szCs w:val="24"/>
          <w:rtl/>
        </w:rPr>
        <w:t>אשראי</w:t>
      </w:r>
      <w:r w:rsidRPr="003B71E4">
        <w:rPr>
          <w:rFonts w:cs="David"/>
          <w:b/>
          <w:bCs/>
          <w:sz w:val="24"/>
          <w:szCs w:val="24"/>
          <w:rtl/>
        </w:rPr>
        <w:t xml:space="preserve"> </w:t>
      </w:r>
      <w:r w:rsidRPr="003B71E4">
        <w:rPr>
          <w:rFonts w:cs="David" w:hint="eastAsia"/>
          <w:b/>
          <w:bCs/>
          <w:sz w:val="24"/>
          <w:szCs w:val="24"/>
          <w:rtl/>
        </w:rPr>
        <w:t>או</w:t>
      </w:r>
      <w:r w:rsidRPr="003B71E4">
        <w:rPr>
          <w:rFonts w:cs="David"/>
          <w:b/>
          <w:bCs/>
          <w:sz w:val="24"/>
          <w:szCs w:val="24"/>
          <w:rtl/>
        </w:rPr>
        <w:t xml:space="preserve"> </w:t>
      </w:r>
      <w:r w:rsidRPr="003B71E4">
        <w:rPr>
          <w:rFonts w:cs="David" w:hint="eastAsia"/>
          <w:b/>
          <w:bCs/>
          <w:sz w:val="24"/>
          <w:szCs w:val="24"/>
          <w:rtl/>
        </w:rPr>
        <w:t>דחייה</w:t>
      </w:r>
      <w:r w:rsidRPr="003B71E4">
        <w:rPr>
          <w:rFonts w:cs="David"/>
          <w:b/>
          <w:bCs/>
          <w:sz w:val="24"/>
          <w:szCs w:val="24"/>
          <w:rtl/>
        </w:rPr>
        <w:t xml:space="preserve"> </w:t>
      </w:r>
      <w:r w:rsidRPr="003B71E4">
        <w:rPr>
          <w:rFonts w:cs="David" w:hint="eastAsia"/>
          <w:b/>
          <w:bCs/>
          <w:sz w:val="24"/>
          <w:szCs w:val="24"/>
          <w:rtl/>
        </w:rPr>
        <w:t>של</w:t>
      </w:r>
      <w:r w:rsidRPr="003B71E4">
        <w:rPr>
          <w:rFonts w:cs="David"/>
          <w:b/>
          <w:bCs/>
          <w:sz w:val="24"/>
          <w:szCs w:val="24"/>
          <w:rtl/>
        </w:rPr>
        <w:t xml:space="preserve"> </w:t>
      </w:r>
      <w:r w:rsidRPr="003B71E4">
        <w:rPr>
          <w:rFonts w:cs="David" w:hint="eastAsia"/>
          <w:b/>
          <w:bCs/>
          <w:sz w:val="24"/>
          <w:szCs w:val="24"/>
          <w:rtl/>
        </w:rPr>
        <w:t>תשלומי</w:t>
      </w:r>
      <w:r w:rsidRPr="003B71E4">
        <w:rPr>
          <w:rFonts w:cs="David"/>
          <w:b/>
          <w:bCs/>
          <w:sz w:val="24"/>
          <w:szCs w:val="24"/>
          <w:rtl/>
        </w:rPr>
        <w:t xml:space="preserve"> </w:t>
      </w:r>
      <w:r w:rsidRPr="003B71E4">
        <w:rPr>
          <w:rFonts w:cs="David" w:hint="eastAsia"/>
          <w:b/>
          <w:bCs/>
          <w:sz w:val="24"/>
          <w:szCs w:val="24"/>
          <w:rtl/>
        </w:rPr>
        <w:t>הלוואות</w:t>
      </w:r>
      <w:r>
        <w:rPr>
          <w:rFonts w:cs="David" w:hint="cs"/>
          <w:sz w:val="24"/>
          <w:szCs w:val="24"/>
          <w:rtl/>
        </w:rPr>
        <w:t xml:space="preserve">. ככל שהפגיעה בהכנסה היא ארוכת טווח, או שהעסק מצוי בסיכון גבוה ויש ספק לגבי יכולתו לעמוד בהחזר ההלוואה למשך זמן רב, אין מקום להגדלת האשראי, והסיוע יכול להינתן רק בדמות </w:t>
      </w:r>
      <w:r w:rsidRPr="003B71E4">
        <w:rPr>
          <w:rFonts w:cs="David" w:hint="eastAsia"/>
          <w:b/>
          <w:bCs/>
          <w:sz w:val="24"/>
          <w:szCs w:val="24"/>
          <w:rtl/>
        </w:rPr>
        <w:t>סיוע</w:t>
      </w:r>
      <w:r w:rsidRPr="003B71E4">
        <w:rPr>
          <w:rFonts w:cs="David"/>
          <w:b/>
          <w:bCs/>
          <w:sz w:val="24"/>
          <w:szCs w:val="24"/>
          <w:rtl/>
        </w:rPr>
        <w:t xml:space="preserve"> </w:t>
      </w:r>
      <w:r w:rsidRPr="003B71E4">
        <w:rPr>
          <w:rFonts w:cs="David" w:hint="eastAsia"/>
          <w:b/>
          <w:bCs/>
          <w:sz w:val="24"/>
          <w:szCs w:val="24"/>
          <w:rtl/>
        </w:rPr>
        <w:t>תקציבי</w:t>
      </w:r>
      <w:r w:rsidRPr="003B71E4">
        <w:rPr>
          <w:rFonts w:cs="David"/>
          <w:b/>
          <w:bCs/>
          <w:sz w:val="24"/>
          <w:szCs w:val="24"/>
          <w:rtl/>
        </w:rPr>
        <w:t xml:space="preserve"> </w:t>
      </w:r>
      <w:r w:rsidRPr="003B71E4">
        <w:rPr>
          <w:rFonts w:cs="David" w:hint="eastAsia"/>
          <w:b/>
          <w:bCs/>
          <w:sz w:val="24"/>
          <w:szCs w:val="24"/>
          <w:rtl/>
        </w:rPr>
        <w:t>של</w:t>
      </w:r>
      <w:r w:rsidRPr="003B71E4">
        <w:rPr>
          <w:rFonts w:cs="David"/>
          <w:b/>
          <w:bCs/>
          <w:sz w:val="24"/>
          <w:szCs w:val="24"/>
          <w:rtl/>
        </w:rPr>
        <w:t xml:space="preserve"> </w:t>
      </w:r>
      <w:r w:rsidRPr="003B71E4">
        <w:rPr>
          <w:rFonts w:cs="David" w:hint="eastAsia"/>
          <w:b/>
          <w:bCs/>
          <w:sz w:val="24"/>
          <w:szCs w:val="24"/>
          <w:rtl/>
        </w:rPr>
        <w:t>המדינה</w:t>
      </w:r>
      <w:r w:rsidRPr="003B71E4">
        <w:rPr>
          <w:rFonts w:cs="David"/>
          <w:b/>
          <w:bCs/>
          <w:sz w:val="24"/>
          <w:szCs w:val="24"/>
          <w:rtl/>
        </w:rPr>
        <w:t xml:space="preserve">, </w:t>
      </w:r>
      <w:r w:rsidRPr="003B71E4">
        <w:rPr>
          <w:rFonts w:cs="David" w:hint="eastAsia"/>
          <w:b/>
          <w:bCs/>
          <w:sz w:val="24"/>
          <w:szCs w:val="24"/>
          <w:rtl/>
        </w:rPr>
        <w:t>או</w:t>
      </w:r>
      <w:r w:rsidRPr="003B71E4">
        <w:rPr>
          <w:rFonts w:cs="David"/>
          <w:b/>
          <w:bCs/>
          <w:sz w:val="24"/>
          <w:szCs w:val="24"/>
          <w:rtl/>
        </w:rPr>
        <w:t xml:space="preserve"> </w:t>
      </w:r>
      <w:r w:rsidRPr="003B71E4">
        <w:rPr>
          <w:rFonts w:cs="David" w:hint="eastAsia"/>
          <w:b/>
          <w:bCs/>
          <w:sz w:val="24"/>
          <w:szCs w:val="24"/>
          <w:rtl/>
        </w:rPr>
        <w:t>באשראי</w:t>
      </w:r>
      <w:r w:rsidRPr="003B71E4">
        <w:rPr>
          <w:rFonts w:cs="David"/>
          <w:b/>
          <w:bCs/>
          <w:sz w:val="24"/>
          <w:szCs w:val="24"/>
          <w:rtl/>
        </w:rPr>
        <w:t xml:space="preserve"> </w:t>
      </w:r>
      <w:r w:rsidRPr="003B71E4">
        <w:rPr>
          <w:rFonts w:cs="David" w:hint="eastAsia"/>
          <w:b/>
          <w:bCs/>
          <w:sz w:val="24"/>
          <w:szCs w:val="24"/>
          <w:rtl/>
        </w:rPr>
        <w:t>הניתן</w:t>
      </w:r>
      <w:r w:rsidRPr="003B71E4">
        <w:rPr>
          <w:rFonts w:cs="David"/>
          <w:b/>
          <w:bCs/>
          <w:sz w:val="24"/>
          <w:szCs w:val="24"/>
          <w:rtl/>
        </w:rPr>
        <w:t xml:space="preserve"> </w:t>
      </w:r>
      <w:r w:rsidRPr="003B71E4">
        <w:rPr>
          <w:rFonts w:cs="David" w:hint="eastAsia"/>
          <w:b/>
          <w:bCs/>
          <w:sz w:val="24"/>
          <w:szCs w:val="24"/>
          <w:rtl/>
        </w:rPr>
        <w:t>תוך</w:t>
      </w:r>
      <w:r w:rsidRPr="003B71E4">
        <w:rPr>
          <w:rFonts w:cs="David"/>
          <w:b/>
          <w:bCs/>
          <w:sz w:val="24"/>
          <w:szCs w:val="24"/>
          <w:rtl/>
        </w:rPr>
        <w:t xml:space="preserve"> </w:t>
      </w:r>
      <w:r w:rsidRPr="003B71E4">
        <w:rPr>
          <w:rFonts w:cs="David" w:hint="eastAsia"/>
          <w:b/>
          <w:bCs/>
          <w:sz w:val="24"/>
          <w:szCs w:val="24"/>
          <w:rtl/>
        </w:rPr>
        <w:t>ערבות</w:t>
      </w:r>
      <w:r w:rsidRPr="003B71E4">
        <w:rPr>
          <w:rFonts w:cs="David"/>
          <w:b/>
          <w:bCs/>
          <w:sz w:val="24"/>
          <w:szCs w:val="24"/>
          <w:rtl/>
        </w:rPr>
        <w:t xml:space="preserve"> </w:t>
      </w:r>
      <w:r w:rsidRPr="003B71E4">
        <w:rPr>
          <w:rFonts w:cs="David" w:hint="eastAsia"/>
          <w:b/>
          <w:bCs/>
          <w:sz w:val="24"/>
          <w:szCs w:val="24"/>
          <w:rtl/>
        </w:rPr>
        <w:t>ממשלתית</w:t>
      </w:r>
      <w:r w:rsidRPr="003B71E4">
        <w:rPr>
          <w:rFonts w:cs="David"/>
          <w:b/>
          <w:bCs/>
          <w:sz w:val="24"/>
          <w:szCs w:val="24"/>
          <w:rtl/>
        </w:rPr>
        <w:t xml:space="preserve"> </w:t>
      </w:r>
      <w:r w:rsidRPr="003B71E4">
        <w:rPr>
          <w:rFonts w:cs="David" w:hint="eastAsia"/>
          <w:b/>
          <w:bCs/>
          <w:sz w:val="24"/>
          <w:szCs w:val="24"/>
          <w:rtl/>
        </w:rPr>
        <w:t>גבוהה</w:t>
      </w:r>
      <w:r>
        <w:rPr>
          <w:rFonts w:cs="David" w:hint="cs"/>
          <w:sz w:val="24"/>
          <w:szCs w:val="24"/>
          <w:rtl/>
        </w:rPr>
        <w:t xml:space="preserve">. הדבר נכון בפרט לגבי ענפים בסיכון גבוה. </w:t>
      </w:r>
    </w:p>
    <w:p w:rsidR="00D7267D" w:rsidRPr="00D97F2A" w:rsidRDefault="00D7267D" w:rsidP="00D7267D">
      <w:pPr>
        <w:tabs>
          <w:tab w:val="left" w:pos="2315"/>
        </w:tabs>
        <w:spacing w:line="360" w:lineRule="auto"/>
        <w:jc w:val="both"/>
        <w:rPr>
          <w:rFonts w:cs="David"/>
          <w:sz w:val="24"/>
          <w:szCs w:val="24"/>
          <w:rtl/>
        </w:rPr>
      </w:pPr>
      <w:r>
        <w:rPr>
          <w:rFonts w:cs="David" w:hint="cs"/>
          <w:sz w:val="24"/>
          <w:szCs w:val="24"/>
          <w:rtl/>
        </w:rPr>
        <w:t>לאור זאת, ו</w:t>
      </w:r>
      <w:r w:rsidRPr="0015200F">
        <w:rPr>
          <w:rFonts w:cs="David" w:hint="cs"/>
          <w:sz w:val="24"/>
          <w:szCs w:val="24"/>
          <w:rtl/>
        </w:rPr>
        <w:t xml:space="preserve">על מנת לסייע ללקוחות הבנקים </w:t>
      </w:r>
      <w:r>
        <w:rPr>
          <w:rFonts w:cs="David" w:hint="cs"/>
          <w:sz w:val="24"/>
          <w:szCs w:val="24"/>
          <w:rtl/>
        </w:rPr>
        <w:t xml:space="preserve">שנזקקים לסיוע תזרימי כדי </w:t>
      </w:r>
      <w:r w:rsidRPr="0015200F">
        <w:rPr>
          <w:rFonts w:cs="David" w:hint="cs"/>
          <w:sz w:val="24"/>
          <w:szCs w:val="24"/>
          <w:rtl/>
        </w:rPr>
        <w:t xml:space="preserve">לצלוח את המשבר, </w:t>
      </w:r>
      <w:r>
        <w:rPr>
          <w:rFonts w:cs="David" w:hint="cs"/>
          <w:sz w:val="24"/>
          <w:szCs w:val="24"/>
          <w:rtl/>
        </w:rPr>
        <w:t xml:space="preserve">ולאחר שנלמד הניסיון העולמי בתחום זה, גובש </w:t>
      </w:r>
      <w:r w:rsidRPr="0015200F">
        <w:rPr>
          <w:rFonts w:cs="David" w:hint="cs"/>
          <w:sz w:val="24"/>
          <w:szCs w:val="24"/>
          <w:rtl/>
        </w:rPr>
        <w:t>מתווה אחיד לדחיית תשלומי</w:t>
      </w:r>
      <w:r w:rsidRPr="00D97F2A">
        <w:rPr>
          <w:rFonts w:cs="David" w:hint="cs"/>
          <w:sz w:val="24"/>
          <w:szCs w:val="24"/>
          <w:rtl/>
        </w:rPr>
        <w:t xml:space="preserve"> הלוואות, </w:t>
      </w:r>
      <w:r>
        <w:rPr>
          <w:rFonts w:cs="David" w:hint="cs"/>
          <w:sz w:val="24"/>
          <w:szCs w:val="24"/>
          <w:rtl/>
        </w:rPr>
        <w:t xml:space="preserve">אשר </w:t>
      </w:r>
      <w:r w:rsidRPr="00D97F2A">
        <w:rPr>
          <w:rFonts w:cs="David" w:hint="cs"/>
          <w:sz w:val="24"/>
          <w:szCs w:val="24"/>
          <w:rtl/>
        </w:rPr>
        <w:t xml:space="preserve">צפוי לסייע בקשיים </w:t>
      </w:r>
      <w:proofErr w:type="spellStart"/>
      <w:r w:rsidRPr="00D97F2A">
        <w:rPr>
          <w:rFonts w:cs="David" w:hint="cs"/>
          <w:sz w:val="24"/>
          <w:szCs w:val="24"/>
          <w:rtl/>
        </w:rPr>
        <w:t>התזרימ</w:t>
      </w:r>
      <w:r>
        <w:rPr>
          <w:rFonts w:cs="David" w:hint="cs"/>
          <w:sz w:val="24"/>
          <w:szCs w:val="24"/>
          <w:rtl/>
        </w:rPr>
        <w:t>י</w:t>
      </w:r>
      <w:r w:rsidRPr="00D97F2A">
        <w:rPr>
          <w:rFonts w:cs="David" w:hint="cs"/>
          <w:sz w:val="24"/>
          <w:szCs w:val="24"/>
          <w:rtl/>
        </w:rPr>
        <w:t>ים</w:t>
      </w:r>
      <w:proofErr w:type="spellEnd"/>
      <w:r w:rsidRPr="00D97F2A">
        <w:rPr>
          <w:rFonts w:cs="David" w:hint="cs"/>
          <w:sz w:val="24"/>
          <w:szCs w:val="24"/>
          <w:rtl/>
        </w:rPr>
        <w:t xml:space="preserve"> של משקי הבית והעסקים הקטנים</w:t>
      </w:r>
      <w:r>
        <w:rPr>
          <w:rFonts w:cs="David" w:hint="cs"/>
          <w:sz w:val="24"/>
          <w:szCs w:val="24"/>
          <w:rtl/>
        </w:rPr>
        <w:t xml:space="preserve"> שנפגעו כתוצאה ממשבר הקורונה (כהשלמה לכלים שהעמידה וצפויה להעמיד הממשלה).</w:t>
      </w:r>
    </w:p>
    <w:p w:rsidR="00D7267D" w:rsidRDefault="00D7267D" w:rsidP="006743B4">
      <w:pPr>
        <w:spacing w:line="360" w:lineRule="auto"/>
        <w:rPr>
          <w:rFonts w:cs="David"/>
          <w:sz w:val="24"/>
          <w:szCs w:val="24"/>
          <w:rtl/>
        </w:rPr>
      </w:pPr>
      <w:r>
        <w:rPr>
          <w:rFonts w:cs="David" w:hint="cs"/>
          <w:sz w:val="24"/>
          <w:szCs w:val="24"/>
          <w:rtl/>
        </w:rPr>
        <w:t xml:space="preserve">המתווה מתייחס </w:t>
      </w:r>
      <w:r w:rsidRPr="00614269">
        <w:rPr>
          <w:rFonts w:ascii="David" w:hAnsi="David" w:cs="David" w:hint="cs"/>
          <w:color w:val="000000" w:themeColor="text1"/>
          <w:sz w:val="24"/>
          <w:szCs w:val="24"/>
          <w:shd w:val="clear" w:color="auto" w:fill="FFFFFF"/>
          <w:rtl/>
        </w:rPr>
        <w:t>ל</w:t>
      </w:r>
      <w:r w:rsidRPr="00614269">
        <w:rPr>
          <w:rFonts w:ascii="David" w:hAnsi="David" w:cs="David"/>
          <w:color w:val="000000" w:themeColor="text1"/>
          <w:sz w:val="24"/>
          <w:szCs w:val="24"/>
          <w:shd w:val="clear" w:color="auto" w:fill="FFFFFF"/>
          <w:rtl/>
        </w:rPr>
        <w:t xml:space="preserve">דחייה של תשלומי </w:t>
      </w:r>
      <w:r w:rsidRPr="009B5890">
        <w:rPr>
          <w:rFonts w:ascii="David" w:hAnsi="David" w:cs="David"/>
          <w:color w:val="000000" w:themeColor="text1"/>
          <w:sz w:val="24"/>
          <w:szCs w:val="24"/>
          <w:shd w:val="clear" w:color="auto" w:fill="FFFFFF"/>
          <w:rtl/>
        </w:rPr>
        <w:t>הלוואות</w:t>
      </w:r>
      <w:r w:rsidRPr="009B5890">
        <w:rPr>
          <w:rFonts w:ascii="David" w:hAnsi="David" w:cs="David" w:hint="cs"/>
          <w:color w:val="000000" w:themeColor="text1"/>
          <w:sz w:val="24"/>
          <w:szCs w:val="24"/>
          <w:shd w:val="clear" w:color="auto" w:fill="FFFFFF"/>
          <w:rtl/>
        </w:rPr>
        <w:t xml:space="preserve"> בשלושה מגזרי פעילות (משכנתאות</w:t>
      </w:r>
      <w:r>
        <w:rPr>
          <w:rFonts w:ascii="David" w:hAnsi="David" w:cs="David" w:hint="cs"/>
          <w:color w:val="000000" w:themeColor="text1"/>
          <w:sz w:val="24"/>
          <w:szCs w:val="24"/>
          <w:shd w:val="clear" w:color="auto" w:fill="FFFFFF"/>
          <w:rtl/>
        </w:rPr>
        <w:t xml:space="preserve">, אשראי צרכני ואשראי עסקי), </w:t>
      </w:r>
      <w:r w:rsidR="006743B4">
        <w:rPr>
          <w:rFonts w:cs="David" w:hint="cs"/>
          <w:sz w:val="24"/>
          <w:szCs w:val="24"/>
          <w:rtl/>
        </w:rPr>
        <w:t>והוא</w:t>
      </w:r>
      <w:r>
        <w:rPr>
          <w:rFonts w:cs="David" w:hint="cs"/>
          <w:sz w:val="24"/>
          <w:szCs w:val="24"/>
          <w:rtl/>
        </w:rPr>
        <w:t xml:space="preserve"> מאפשר למשקי הבית ובעלי העסקים הקטנים לדחות את תשלומי ההלוואות באופן הבא:</w:t>
      </w:r>
    </w:p>
    <w:p w:rsidR="00D7267D" w:rsidRDefault="00D7267D" w:rsidP="00D7267D">
      <w:pPr>
        <w:pStyle w:val="a5"/>
        <w:numPr>
          <w:ilvl w:val="0"/>
          <w:numId w:val="17"/>
        </w:numPr>
        <w:spacing w:after="160" w:line="360" w:lineRule="auto"/>
        <w:jc w:val="both"/>
        <w:rPr>
          <w:rFonts w:cs="David"/>
          <w:sz w:val="24"/>
          <w:szCs w:val="24"/>
        </w:rPr>
      </w:pPr>
      <w:r w:rsidRPr="00DE543E">
        <w:rPr>
          <w:rFonts w:cs="David" w:hint="cs"/>
          <w:sz w:val="24"/>
          <w:szCs w:val="24"/>
          <w:u w:val="single"/>
          <w:rtl/>
        </w:rPr>
        <w:t>משכנתאות</w:t>
      </w:r>
      <w:r>
        <w:rPr>
          <w:rFonts w:cs="David" w:hint="cs"/>
          <w:sz w:val="24"/>
          <w:szCs w:val="24"/>
          <w:rtl/>
        </w:rPr>
        <w:t xml:space="preserve">- הדחייה תבוצע </w:t>
      </w:r>
      <w:r w:rsidRPr="004465A4">
        <w:rPr>
          <w:rFonts w:cs="David" w:hint="cs"/>
          <w:sz w:val="24"/>
          <w:szCs w:val="24"/>
          <w:rtl/>
        </w:rPr>
        <w:t>לתקופה של</w:t>
      </w:r>
      <w:r>
        <w:rPr>
          <w:rFonts w:cs="David" w:hint="cs"/>
          <w:sz w:val="24"/>
          <w:szCs w:val="24"/>
          <w:rtl/>
        </w:rPr>
        <w:t xml:space="preserve"> 6 חודשים, ללא מגבלה על סכום יתרת ההלוואה.</w:t>
      </w:r>
    </w:p>
    <w:p w:rsidR="00D7267D" w:rsidRPr="004465A4" w:rsidRDefault="00D7267D" w:rsidP="00D7267D">
      <w:pPr>
        <w:pStyle w:val="a5"/>
        <w:numPr>
          <w:ilvl w:val="0"/>
          <w:numId w:val="18"/>
        </w:numPr>
        <w:spacing w:after="160" w:line="360" w:lineRule="auto"/>
        <w:jc w:val="both"/>
        <w:rPr>
          <w:rFonts w:cs="David"/>
          <w:sz w:val="24"/>
          <w:szCs w:val="24"/>
          <w:rtl/>
        </w:rPr>
      </w:pPr>
      <w:r>
        <w:rPr>
          <w:rFonts w:cs="David" w:hint="cs"/>
          <w:sz w:val="24"/>
          <w:szCs w:val="24"/>
          <w:u w:val="single"/>
          <w:rtl/>
        </w:rPr>
        <w:t xml:space="preserve">הלוואות </w:t>
      </w:r>
      <w:r w:rsidRPr="00DE543E">
        <w:rPr>
          <w:rFonts w:cs="David" w:hint="cs"/>
          <w:sz w:val="24"/>
          <w:szCs w:val="24"/>
          <w:u w:val="single"/>
          <w:rtl/>
        </w:rPr>
        <w:t>צרכני</w:t>
      </w:r>
      <w:r>
        <w:rPr>
          <w:rFonts w:cs="David" w:hint="cs"/>
          <w:sz w:val="24"/>
          <w:szCs w:val="24"/>
          <w:u w:val="single"/>
          <w:rtl/>
        </w:rPr>
        <w:t>ות</w:t>
      </w:r>
      <w:r>
        <w:rPr>
          <w:rFonts w:cs="David" w:hint="cs"/>
          <w:sz w:val="24"/>
          <w:szCs w:val="24"/>
          <w:rtl/>
        </w:rPr>
        <w:t xml:space="preserve">- הדחייה תבוצע לתקופה של </w:t>
      </w:r>
      <w:r w:rsidRPr="004465A4">
        <w:rPr>
          <w:rFonts w:cs="David" w:hint="cs"/>
          <w:sz w:val="24"/>
          <w:szCs w:val="24"/>
          <w:rtl/>
        </w:rPr>
        <w:t>3 חודשים</w:t>
      </w:r>
      <w:r>
        <w:rPr>
          <w:rFonts w:cs="David" w:hint="cs"/>
          <w:sz w:val="24"/>
          <w:szCs w:val="24"/>
          <w:rtl/>
        </w:rPr>
        <w:t xml:space="preserve"> להלוואות שיתרתן לתשלום היא עד 100,000 ₪</w:t>
      </w:r>
      <w:r w:rsidRPr="004465A4">
        <w:rPr>
          <w:rFonts w:cs="David" w:hint="cs"/>
          <w:sz w:val="24"/>
          <w:szCs w:val="24"/>
          <w:rtl/>
        </w:rPr>
        <w:t>.</w:t>
      </w:r>
      <w:r>
        <w:rPr>
          <w:rFonts w:cs="David" w:hint="cs"/>
          <w:sz w:val="24"/>
          <w:szCs w:val="24"/>
          <w:rtl/>
        </w:rPr>
        <w:t xml:space="preserve"> בנוסף, ישנה אופציה (בהתאם לשיקול דעת הבנק) </w:t>
      </w:r>
      <w:r w:rsidRPr="004465A4">
        <w:rPr>
          <w:rFonts w:cs="David" w:hint="cs"/>
          <w:sz w:val="24"/>
          <w:szCs w:val="24"/>
          <w:rtl/>
        </w:rPr>
        <w:t>ל</w:t>
      </w:r>
      <w:r>
        <w:rPr>
          <w:rFonts w:cs="David" w:hint="cs"/>
          <w:sz w:val="24"/>
          <w:szCs w:val="24"/>
          <w:rtl/>
        </w:rPr>
        <w:t xml:space="preserve">דחייה נוספת של 3 חודשים להלוואות אלו. </w:t>
      </w:r>
    </w:p>
    <w:p w:rsidR="00D7267D" w:rsidRPr="004465A4" w:rsidRDefault="00D7267D" w:rsidP="00D7267D">
      <w:pPr>
        <w:pStyle w:val="a5"/>
        <w:numPr>
          <w:ilvl w:val="0"/>
          <w:numId w:val="17"/>
        </w:numPr>
        <w:spacing w:after="160" w:line="360" w:lineRule="auto"/>
        <w:jc w:val="both"/>
        <w:rPr>
          <w:rFonts w:cs="David"/>
          <w:sz w:val="24"/>
          <w:szCs w:val="24"/>
          <w:rtl/>
        </w:rPr>
      </w:pPr>
      <w:r>
        <w:rPr>
          <w:rFonts w:cs="David" w:hint="cs"/>
          <w:sz w:val="24"/>
          <w:szCs w:val="24"/>
          <w:u w:val="single"/>
          <w:rtl/>
        </w:rPr>
        <w:t>הלוואות לעסקים קטנים</w:t>
      </w:r>
      <w:r>
        <w:rPr>
          <w:rFonts w:cs="David" w:hint="cs"/>
          <w:sz w:val="24"/>
          <w:szCs w:val="24"/>
          <w:rtl/>
        </w:rPr>
        <w:t xml:space="preserve">- הדחייה תבוצע ללא מגבלה על סכום יתרת ההלוואה, לתקופה של עד 6 </w:t>
      </w:r>
      <w:r w:rsidRPr="004465A4">
        <w:rPr>
          <w:rFonts w:cs="David" w:hint="cs"/>
          <w:sz w:val="24"/>
          <w:szCs w:val="24"/>
          <w:rtl/>
        </w:rPr>
        <w:t>חודשים</w:t>
      </w:r>
      <w:r>
        <w:rPr>
          <w:rFonts w:cs="David" w:hint="cs"/>
          <w:sz w:val="24"/>
          <w:szCs w:val="24"/>
          <w:rtl/>
        </w:rPr>
        <w:t>, בהתאם לשיקול דעת הבנק.</w:t>
      </w:r>
    </w:p>
    <w:p w:rsidR="00D7267D" w:rsidRDefault="00D7267D" w:rsidP="00D7267D">
      <w:pPr>
        <w:pStyle w:val="a5"/>
        <w:numPr>
          <w:ilvl w:val="0"/>
          <w:numId w:val="18"/>
        </w:numPr>
        <w:spacing w:after="160" w:line="360" w:lineRule="auto"/>
        <w:rPr>
          <w:rFonts w:cs="David"/>
          <w:sz w:val="24"/>
          <w:szCs w:val="24"/>
        </w:rPr>
      </w:pPr>
      <w:r w:rsidRPr="00D139BB">
        <w:rPr>
          <w:rFonts w:cs="David" w:hint="cs"/>
          <w:sz w:val="24"/>
          <w:szCs w:val="24"/>
          <w:u w:val="single"/>
          <w:rtl/>
        </w:rPr>
        <w:t>עמלות</w:t>
      </w:r>
      <w:r>
        <w:rPr>
          <w:rFonts w:cs="David" w:hint="cs"/>
          <w:sz w:val="24"/>
          <w:szCs w:val="24"/>
          <w:rtl/>
        </w:rPr>
        <w:t>- לא ייגבו עמלות בגין</w:t>
      </w:r>
      <w:r w:rsidRPr="004465A4">
        <w:rPr>
          <w:rFonts w:cs="David" w:hint="cs"/>
          <w:sz w:val="24"/>
          <w:szCs w:val="24"/>
          <w:rtl/>
        </w:rPr>
        <w:t xml:space="preserve"> דחיית </w:t>
      </w:r>
      <w:r>
        <w:rPr>
          <w:rFonts w:cs="David" w:hint="cs"/>
          <w:sz w:val="24"/>
          <w:szCs w:val="24"/>
          <w:rtl/>
        </w:rPr>
        <w:t xml:space="preserve">תשלומי </w:t>
      </w:r>
      <w:r w:rsidRPr="004465A4">
        <w:rPr>
          <w:rFonts w:cs="David" w:hint="cs"/>
          <w:sz w:val="24"/>
          <w:szCs w:val="24"/>
          <w:rtl/>
        </w:rPr>
        <w:t>ההלוואה.</w:t>
      </w:r>
    </w:p>
    <w:p w:rsidR="00D7267D" w:rsidRDefault="00D7267D" w:rsidP="00D7267D">
      <w:pPr>
        <w:pStyle w:val="a5"/>
        <w:numPr>
          <w:ilvl w:val="0"/>
          <w:numId w:val="18"/>
        </w:numPr>
        <w:spacing w:after="160" w:line="360" w:lineRule="auto"/>
        <w:rPr>
          <w:rFonts w:cs="David"/>
          <w:sz w:val="24"/>
          <w:szCs w:val="24"/>
        </w:rPr>
      </w:pPr>
      <w:r w:rsidRPr="002B0652">
        <w:rPr>
          <w:rFonts w:cs="David" w:hint="cs"/>
          <w:sz w:val="24"/>
          <w:szCs w:val="24"/>
          <w:u w:val="single"/>
          <w:rtl/>
        </w:rPr>
        <w:t>שיעור הריבית</w:t>
      </w:r>
      <w:r w:rsidRPr="002B0652">
        <w:rPr>
          <w:rFonts w:cs="David" w:hint="cs"/>
          <w:sz w:val="24"/>
          <w:szCs w:val="24"/>
          <w:rtl/>
        </w:rPr>
        <w:t xml:space="preserve">- </w:t>
      </w:r>
      <w:r>
        <w:rPr>
          <w:rFonts w:cs="David" w:hint="cs"/>
          <w:sz w:val="24"/>
          <w:szCs w:val="24"/>
          <w:rtl/>
        </w:rPr>
        <w:t xml:space="preserve"> התשלומים הנדחים יישאו ריבית שלא תעלה על שיעור </w:t>
      </w:r>
      <w:r w:rsidRPr="002B0652">
        <w:rPr>
          <w:rFonts w:cs="David" w:hint="cs"/>
          <w:sz w:val="24"/>
          <w:szCs w:val="24"/>
          <w:rtl/>
        </w:rPr>
        <w:t>הריבית</w:t>
      </w:r>
      <w:r>
        <w:rPr>
          <w:rFonts w:cs="David" w:hint="cs"/>
          <w:sz w:val="24"/>
          <w:szCs w:val="24"/>
          <w:rtl/>
        </w:rPr>
        <w:t xml:space="preserve"> בחוזה ההלוואה. חשוב להדגיש כי דחיית תשלום הלוואה כמוה כנטילת הלוואה חדשה, בגובה הסכום הנדחה. </w:t>
      </w:r>
    </w:p>
    <w:p w:rsidR="00D7267D" w:rsidRPr="002B0652" w:rsidRDefault="00D7267D" w:rsidP="00D7267D">
      <w:pPr>
        <w:pStyle w:val="a5"/>
        <w:numPr>
          <w:ilvl w:val="0"/>
          <w:numId w:val="18"/>
        </w:numPr>
        <w:spacing w:after="160" w:line="360" w:lineRule="auto"/>
        <w:rPr>
          <w:rFonts w:cs="David"/>
          <w:sz w:val="24"/>
          <w:szCs w:val="24"/>
          <w:rtl/>
        </w:rPr>
      </w:pPr>
      <w:r w:rsidRPr="002B0652">
        <w:rPr>
          <w:rFonts w:cs="David" w:hint="cs"/>
          <w:sz w:val="24"/>
          <w:szCs w:val="24"/>
          <w:u w:val="single"/>
          <w:rtl/>
        </w:rPr>
        <w:t>אופן פריסת תשלומי ההלוואה</w:t>
      </w:r>
      <w:r w:rsidRPr="002B0652">
        <w:rPr>
          <w:rFonts w:cs="David" w:hint="cs"/>
          <w:sz w:val="24"/>
          <w:szCs w:val="24"/>
          <w:rtl/>
        </w:rPr>
        <w:t xml:space="preserve">- במשכנתאות פריסת התשלומים תהיה על פני כל יתרת תקופת ההלוואה, ובאשראי צרכני ועסקי התשלומים יידחו ככלל לסוף תקופת ההלוואה. </w:t>
      </w:r>
    </w:p>
    <w:p w:rsidR="00D7267D" w:rsidRDefault="00D7267D" w:rsidP="00D7267D">
      <w:pPr>
        <w:pStyle w:val="a5"/>
        <w:numPr>
          <w:ilvl w:val="0"/>
          <w:numId w:val="18"/>
        </w:numPr>
        <w:spacing w:after="160" w:line="360" w:lineRule="auto"/>
        <w:rPr>
          <w:rFonts w:cs="David"/>
          <w:sz w:val="24"/>
          <w:szCs w:val="24"/>
        </w:rPr>
      </w:pPr>
      <w:r w:rsidRPr="00D139BB">
        <w:rPr>
          <w:rFonts w:cs="David" w:hint="cs"/>
          <w:sz w:val="24"/>
          <w:szCs w:val="24"/>
          <w:u w:val="single"/>
          <w:rtl/>
        </w:rPr>
        <w:t>תקופת הגשת בקשת הדחייה</w:t>
      </w:r>
      <w:r>
        <w:rPr>
          <w:rFonts w:cs="David" w:hint="cs"/>
          <w:sz w:val="24"/>
          <w:szCs w:val="24"/>
          <w:rtl/>
        </w:rPr>
        <w:t>- ניתן להגיש בקשה לבנק לדחיית תשלומי הלוואה, בהתאם למתווה זה, עד לתאריך 31.7.2020.</w:t>
      </w:r>
    </w:p>
    <w:p w:rsidR="00D7267D" w:rsidRPr="004465A4" w:rsidRDefault="00D7267D" w:rsidP="00D7267D">
      <w:pPr>
        <w:pStyle w:val="a5"/>
        <w:spacing w:after="160" w:line="360" w:lineRule="auto"/>
        <w:rPr>
          <w:rFonts w:cs="David"/>
          <w:sz w:val="24"/>
          <w:szCs w:val="24"/>
          <w:rtl/>
        </w:rPr>
      </w:pPr>
    </w:p>
    <w:p w:rsidR="00D7267D" w:rsidRDefault="00D7267D" w:rsidP="00D7267D">
      <w:pPr>
        <w:spacing w:line="360" w:lineRule="auto"/>
        <w:jc w:val="both"/>
        <w:rPr>
          <w:rFonts w:cs="David"/>
          <w:sz w:val="24"/>
          <w:szCs w:val="24"/>
          <w:rtl/>
        </w:rPr>
      </w:pPr>
      <w:r>
        <w:rPr>
          <w:rFonts w:cs="David" w:hint="cs"/>
          <w:sz w:val="24"/>
          <w:szCs w:val="24"/>
          <w:rtl/>
        </w:rPr>
        <w:t xml:space="preserve">יובהר, כי </w:t>
      </w:r>
      <w:r w:rsidRPr="00321445">
        <w:rPr>
          <w:rFonts w:cs="David" w:hint="cs"/>
          <w:sz w:val="24"/>
          <w:szCs w:val="24"/>
          <w:rtl/>
        </w:rPr>
        <w:t xml:space="preserve">המתווה שגובש </w:t>
      </w:r>
      <w:r>
        <w:rPr>
          <w:rFonts w:cs="David" w:hint="cs"/>
          <w:sz w:val="24"/>
          <w:szCs w:val="24"/>
          <w:rtl/>
        </w:rPr>
        <w:t xml:space="preserve">מציג את </w:t>
      </w:r>
      <w:r w:rsidRPr="00024E56">
        <w:rPr>
          <w:rFonts w:cs="David" w:hint="cs"/>
          <w:b/>
          <w:bCs/>
          <w:sz w:val="24"/>
          <w:szCs w:val="24"/>
          <w:rtl/>
        </w:rPr>
        <w:t xml:space="preserve">תנאי המינימום </w:t>
      </w:r>
      <w:r>
        <w:rPr>
          <w:rFonts w:cs="David" w:hint="cs"/>
          <w:sz w:val="24"/>
          <w:szCs w:val="24"/>
          <w:rtl/>
        </w:rPr>
        <w:t>בדחיית ההלוואות וכל בנק רשאי להרחיבו לטובת לקוחותיו ולבקשתם.</w:t>
      </w:r>
    </w:p>
    <w:p w:rsidR="00D7267D" w:rsidRDefault="00D7267D" w:rsidP="00D7267D">
      <w:pPr>
        <w:spacing w:line="360" w:lineRule="auto"/>
        <w:jc w:val="both"/>
        <w:rPr>
          <w:rFonts w:cs="David"/>
          <w:sz w:val="24"/>
          <w:szCs w:val="24"/>
          <w:rtl/>
        </w:rPr>
      </w:pPr>
      <w:r w:rsidRPr="004976BA">
        <w:rPr>
          <w:rFonts w:ascii="David" w:hAnsi="David" w:cs="David"/>
          <w:b/>
          <w:bCs/>
          <w:sz w:val="24"/>
          <w:szCs w:val="24"/>
          <w:rtl/>
        </w:rPr>
        <w:t>יודגש, כי דחייה התשלומים כרוכה בריבית על תקופת הדחיה.</w:t>
      </w:r>
      <w:r>
        <w:rPr>
          <w:rFonts w:ascii="David" w:hAnsi="David" w:cs="David"/>
          <w:sz w:val="24"/>
          <w:szCs w:val="24"/>
          <w:rtl/>
        </w:rPr>
        <w:t xml:space="preserve"> לכן, טרם קבלת החלטה על דחיית תשלומים, חשוב שהלקוח יבחן את השלכות הדחייה, לרבות המחיר הכלכלי של הדחייה (מבחינת עלות הריבית, סכום חיוב חודשי לחיוב לאחר הדחייה, </w:t>
      </w:r>
      <w:proofErr w:type="spellStart"/>
      <w:r>
        <w:rPr>
          <w:rFonts w:ascii="David" w:hAnsi="David" w:cs="David"/>
          <w:sz w:val="24"/>
          <w:szCs w:val="24"/>
          <w:rtl/>
        </w:rPr>
        <w:t>וכיוצ"ב</w:t>
      </w:r>
      <w:proofErr w:type="spellEnd"/>
      <w:r>
        <w:rPr>
          <w:rFonts w:ascii="David" w:hAnsi="David" w:cs="David"/>
          <w:sz w:val="24"/>
          <w:szCs w:val="24"/>
          <w:rtl/>
        </w:rPr>
        <w:t>), על מנת שיוכל לקבל החלטה מושכלת</w:t>
      </w:r>
    </w:p>
    <w:p w:rsidR="00D7267D" w:rsidRDefault="00D7267D" w:rsidP="00D7267D">
      <w:pPr>
        <w:spacing w:line="360" w:lineRule="auto"/>
        <w:jc w:val="both"/>
        <w:rPr>
          <w:rFonts w:cs="David"/>
          <w:sz w:val="24"/>
          <w:szCs w:val="24"/>
          <w:rtl/>
        </w:rPr>
      </w:pPr>
    </w:p>
    <w:p w:rsidR="00D7267D" w:rsidRDefault="00D7267D" w:rsidP="00D7267D">
      <w:pPr>
        <w:spacing w:line="360" w:lineRule="auto"/>
        <w:jc w:val="center"/>
        <w:rPr>
          <w:rFonts w:cs="David"/>
          <w:b/>
          <w:bCs/>
          <w:sz w:val="26"/>
          <w:szCs w:val="26"/>
          <w:u w:val="single"/>
          <w:rtl/>
        </w:rPr>
      </w:pPr>
    </w:p>
    <w:p w:rsidR="00D7267D" w:rsidRPr="00D65EF2" w:rsidRDefault="00D7267D" w:rsidP="00D7267D">
      <w:pPr>
        <w:spacing w:line="360" w:lineRule="auto"/>
        <w:jc w:val="center"/>
        <w:rPr>
          <w:rFonts w:cs="David"/>
          <w:b/>
          <w:bCs/>
          <w:sz w:val="26"/>
          <w:szCs w:val="26"/>
          <w:u w:val="single"/>
          <w:rtl/>
        </w:rPr>
      </w:pPr>
      <w:r w:rsidRPr="00D65EF2">
        <w:rPr>
          <w:rFonts w:cs="David" w:hint="cs"/>
          <w:b/>
          <w:bCs/>
          <w:sz w:val="26"/>
          <w:szCs w:val="26"/>
          <w:u w:val="single"/>
          <w:rtl/>
        </w:rPr>
        <w:t xml:space="preserve">טבלה- מתווה </w:t>
      </w:r>
      <w:r>
        <w:rPr>
          <w:rFonts w:cs="David" w:hint="cs"/>
          <w:b/>
          <w:bCs/>
          <w:sz w:val="26"/>
          <w:szCs w:val="26"/>
          <w:u w:val="single"/>
          <w:rtl/>
        </w:rPr>
        <w:t>ל</w:t>
      </w:r>
      <w:r w:rsidRPr="00D65EF2">
        <w:rPr>
          <w:rFonts w:cs="David" w:hint="cs"/>
          <w:b/>
          <w:bCs/>
          <w:sz w:val="26"/>
          <w:szCs w:val="26"/>
          <w:u w:val="single"/>
          <w:rtl/>
        </w:rPr>
        <w:t>דחיית תשלומי הלוואה</w:t>
      </w:r>
    </w:p>
    <w:tbl>
      <w:tblPr>
        <w:bidiVisual/>
        <w:tblW w:w="9548" w:type="dxa"/>
        <w:tblLook w:val="04A0" w:firstRow="1" w:lastRow="0" w:firstColumn="1" w:lastColumn="0" w:noHBand="0" w:noVBand="1"/>
      </w:tblPr>
      <w:tblGrid>
        <w:gridCol w:w="1685"/>
        <w:gridCol w:w="2642"/>
        <w:gridCol w:w="1784"/>
        <w:gridCol w:w="1179"/>
        <w:gridCol w:w="2258"/>
      </w:tblGrid>
      <w:tr w:rsidR="00D7267D" w:rsidRPr="00420D24" w:rsidTr="007F0B34">
        <w:trPr>
          <w:trHeight w:val="810"/>
        </w:trPr>
        <w:tc>
          <w:tcPr>
            <w:tcW w:w="1685"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rsidR="00D7267D" w:rsidRPr="00420D24" w:rsidRDefault="00D7267D" w:rsidP="007F0B34">
            <w:pPr>
              <w:bidi w:val="0"/>
              <w:spacing w:after="0" w:line="240" w:lineRule="auto"/>
              <w:rPr>
                <w:rFonts w:ascii="David" w:eastAsia="Times New Roman" w:hAnsi="David" w:cs="David"/>
                <w:color w:val="000000"/>
                <w:sz w:val="24"/>
                <w:szCs w:val="24"/>
              </w:rPr>
            </w:pPr>
          </w:p>
        </w:tc>
        <w:tc>
          <w:tcPr>
            <w:tcW w:w="264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D7267D" w:rsidRPr="00420D24" w:rsidRDefault="00D7267D" w:rsidP="007F0B34">
            <w:pPr>
              <w:spacing w:after="0" w:line="240" w:lineRule="auto"/>
              <w:rPr>
                <w:rFonts w:ascii="David" w:eastAsia="Times New Roman" w:hAnsi="David" w:cs="David"/>
                <w:b/>
                <w:bCs/>
                <w:color w:val="000000"/>
                <w:sz w:val="24"/>
                <w:szCs w:val="24"/>
                <w:rtl/>
              </w:rPr>
            </w:pPr>
            <w:r>
              <w:rPr>
                <w:rFonts w:ascii="David" w:eastAsia="Times New Roman" w:hAnsi="David" w:cs="David" w:hint="cs"/>
                <w:b/>
                <w:bCs/>
                <w:color w:val="000000"/>
                <w:sz w:val="24"/>
                <w:szCs w:val="24"/>
                <w:rtl/>
              </w:rPr>
              <w:t>קבוצת לקוחות</w:t>
            </w:r>
          </w:p>
        </w:tc>
        <w:tc>
          <w:tcPr>
            <w:tcW w:w="178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D7267D" w:rsidRPr="00420D24" w:rsidRDefault="00D7267D" w:rsidP="007F0B34">
            <w:pPr>
              <w:spacing w:after="0" w:line="240" w:lineRule="auto"/>
              <w:rPr>
                <w:rFonts w:ascii="David" w:eastAsia="Times New Roman" w:hAnsi="David" w:cs="David"/>
                <w:b/>
                <w:bCs/>
                <w:color w:val="000000"/>
                <w:sz w:val="24"/>
                <w:szCs w:val="24"/>
                <w:rtl/>
              </w:rPr>
            </w:pPr>
            <w:r w:rsidRPr="00420D24">
              <w:rPr>
                <w:rFonts w:ascii="David" w:eastAsia="Times New Roman" w:hAnsi="David" w:cs="David"/>
                <w:b/>
                <w:bCs/>
                <w:color w:val="000000"/>
                <w:sz w:val="24"/>
                <w:szCs w:val="24"/>
                <w:rtl/>
              </w:rPr>
              <w:t>תקופת הדחייה</w:t>
            </w:r>
          </w:p>
        </w:tc>
        <w:tc>
          <w:tcPr>
            <w:tcW w:w="117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D7267D" w:rsidRDefault="00D7267D" w:rsidP="007F0B34">
            <w:pPr>
              <w:spacing w:after="0" w:line="240" w:lineRule="auto"/>
              <w:rPr>
                <w:rFonts w:ascii="David" w:eastAsia="Times New Roman" w:hAnsi="David" w:cs="David"/>
                <w:b/>
                <w:bCs/>
                <w:color w:val="000000"/>
                <w:sz w:val="24"/>
                <w:szCs w:val="24"/>
                <w:rtl/>
              </w:rPr>
            </w:pPr>
            <w:r w:rsidRPr="00420D24">
              <w:rPr>
                <w:rFonts w:ascii="David" w:eastAsia="Times New Roman" w:hAnsi="David" w:cs="David"/>
                <w:b/>
                <w:bCs/>
                <w:color w:val="000000"/>
                <w:sz w:val="24"/>
                <w:szCs w:val="24"/>
                <w:rtl/>
              </w:rPr>
              <w:t>שיעור ריבית</w:t>
            </w:r>
          </w:p>
          <w:p w:rsidR="00D7267D" w:rsidRPr="00420D24" w:rsidRDefault="00D7267D" w:rsidP="007F0B34">
            <w:pPr>
              <w:spacing w:after="0" w:line="240" w:lineRule="auto"/>
              <w:rPr>
                <w:rFonts w:ascii="David" w:eastAsia="Times New Roman" w:hAnsi="David" w:cs="David"/>
                <w:b/>
                <w:bCs/>
                <w:color w:val="000000"/>
                <w:sz w:val="24"/>
                <w:szCs w:val="24"/>
                <w:rtl/>
              </w:rPr>
            </w:pPr>
            <w:r>
              <w:rPr>
                <w:rFonts w:ascii="David" w:eastAsia="Times New Roman" w:hAnsi="David" w:cs="David" w:hint="cs"/>
                <w:b/>
                <w:bCs/>
                <w:color w:val="000000"/>
                <w:sz w:val="24"/>
                <w:szCs w:val="24"/>
                <w:rtl/>
              </w:rPr>
              <w:t>מקסימאלי</w:t>
            </w:r>
          </w:p>
        </w:tc>
        <w:tc>
          <w:tcPr>
            <w:tcW w:w="225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D7267D" w:rsidRPr="00420D24" w:rsidRDefault="00D7267D" w:rsidP="007F0B34">
            <w:pPr>
              <w:spacing w:after="0" w:line="240" w:lineRule="auto"/>
              <w:rPr>
                <w:rFonts w:ascii="David" w:eastAsia="Times New Roman" w:hAnsi="David" w:cs="David"/>
                <w:b/>
                <w:bCs/>
                <w:color w:val="000000"/>
                <w:sz w:val="24"/>
                <w:szCs w:val="24"/>
                <w:rtl/>
              </w:rPr>
            </w:pPr>
            <w:r w:rsidRPr="00420D24">
              <w:rPr>
                <w:rFonts w:ascii="David" w:eastAsia="Times New Roman" w:hAnsi="David" w:cs="David"/>
                <w:b/>
                <w:bCs/>
                <w:color w:val="000000"/>
                <w:sz w:val="24"/>
                <w:szCs w:val="24"/>
                <w:rtl/>
              </w:rPr>
              <w:t>אופן פריסת התשלומים</w:t>
            </w:r>
          </w:p>
        </w:tc>
      </w:tr>
      <w:tr w:rsidR="00D7267D" w:rsidRPr="00420D24" w:rsidTr="007F0B34">
        <w:trPr>
          <w:trHeight w:val="567"/>
        </w:trPr>
        <w:tc>
          <w:tcPr>
            <w:tcW w:w="1685" w:type="dxa"/>
            <w:tcBorders>
              <w:top w:val="nil"/>
              <w:left w:val="single" w:sz="4" w:space="0" w:color="auto"/>
              <w:bottom w:val="single" w:sz="4" w:space="0" w:color="auto"/>
              <w:right w:val="single" w:sz="4" w:space="0" w:color="auto"/>
            </w:tcBorders>
            <w:shd w:val="clear" w:color="auto" w:fill="auto"/>
            <w:noWrap/>
            <w:hideMark/>
          </w:tcPr>
          <w:p w:rsidR="00D7267D" w:rsidRPr="00420D24" w:rsidRDefault="00D7267D" w:rsidP="007F0B34">
            <w:pPr>
              <w:spacing w:after="0" w:line="240" w:lineRule="auto"/>
              <w:rPr>
                <w:rFonts w:ascii="David" w:eastAsia="Times New Roman" w:hAnsi="David" w:cs="David"/>
                <w:b/>
                <w:bCs/>
                <w:color w:val="002060"/>
                <w:sz w:val="24"/>
                <w:szCs w:val="24"/>
                <w:rtl/>
              </w:rPr>
            </w:pPr>
            <w:r w:rsidRPr="00420D24">
              <w:rPr>
                <w:rFonts w:ascii="David" w:eastAsia="Times New Roman" w:hAnsi="David" w:cs="David"/>
                <w:b/>
                <w:bCs/>
                <w:color w:val="002060"/>
                <w:sz w:val="24"/>
                <w:szCs w:val="24"/>
                <w:rtl/>
              </w:rPr>
              <w:t xml:space="preserve">משכנתאות </w:t>
            </w:r>
          </w:p>
        </w:tc>
        <w:tc>
          <w:tcPr>
            <w:tcW w:w="2642" w:type="dxa"/>
            <w:tcBorders>
              <w:top w:val="nil"/>
              <w:left w:val="single" w:sz="4" w:space="0" w:color="auto"/>
              <w:bottom w:val="single" w:sz="4" w:space="0" w:color="auto"/>
              <w:right w:val="single" w:sz="4" w:space="0" w:color="auto"/>
            </w:tcBorders>
            <w:shd w:val="clear" w:color="000000" w:fill="FFFFFF"/>
            <w:hideMark/>
          </w:tcPr>
          <w:p w:rsidR="00D7267D" w:rsidRPr="00301C4C" w:rsidRDefault="00D7267D" w:rsidP="007F0B34">
            <w:pPr>
              <w:spacing w:after="0" w:line="240" w:lineRule="auto"/>
              <w:jc w:val="both"/>
              <w:rPr>
                <w:rFonts w:ascii="David" w:eastAsia="Times New Roman" w:hAnsi="David" w:cs="David"/>
                <w:color w:val="000000"/>
                <w:sz w:val="24"/>
                <w:szCs w:val="24"/>
                <w:rtl/>
              </w:rPr>
            </w:pPr>
            <w:r w:rsidRPr="00301C4C">
              <w:rPr>
                <w:rFonts w:ascii="David" w:eastAsia="Times New Roman" w:hAnsi="David" w:cs="David"/>
                <w:color w:val="000000"/>
                <w:sz w:val="24"/>
                <w:szCs w:val="24"/>
                <w:rtl/>
              </w:rPr>
              <w:t xml:space="preserve">כל לווה </w:t>
            </w:r>
            <w:r>
              <w:rPr>
                <w:rFonts w:ascii="David" w:eastAsia="Times New Roman" w:hAnsi="David" w:cs="David" w:hint="cs"/>
                <w:color w:val="000000"/>
                <w:sz w:val="24"/>
                <w:szCs w:val="24"/>
                <w:rtl/>
              </w:rPr>
              <w:t>*</w:t>
            </w:r>
          </w:p>
        </w:tc>
        <w:tc>
          <w:tcPr>
            <w:tcW w:w="1784" w:type="dxa"/>
            <w:tcBorders>
              <w:top w:val="nil"/>
              <w:left w:val="single" w:sz="4" w:space="0" w:color="auto"/>
              <w:bottom w:val="single" w:sz="4" w:space="0" w:color="auto"/>
              <w:right w:val="single" w:sz="4" w:space="0" w:color="auto"/>
            </w:tcBorders>
            <w:shd w:val="clear" w:color="000000" w:fill="FFFFFF"/>
            <w:hideMark/>
          </w:tcPr>
          <w:p w:rsidR="00D7267D" w:rsidRPr="00420D24" w:rsidRDefault="00D7267D" w:rsidP="007F0B34">
            <w:pPr>
              <w:spacing w:after="0" w:line="240" w:lineRule="auto"/>
              <w:jc w:val="both"/>
              <w:rPr>
                <w:rFonts w:ascii="David" w:eastAsia="Times New Roman" w:hAnsi="David" w:cs="David"/>
                <w:color w:val="000000"/>
                <w:sz w:val="24"/>
                <w:szCs w:val="24"/>
                <w:rtl/>
              </w:rPr>
            </w:pPr>
            <w:r w:rsidRPr="00420D24">
              <w:rPr>
                <w:rFonts w:ascii="David" w:eastAsia="Times New Roman" w:hAnsi="David" w:cs="David"/>
                <w:color w:val="000000"/>
                <w:sz w:val="24"/>
                <w:szCs w:val="24"/>
                <w:rtl/>
              </w:rPr>
              <w:t xml:space="preserve">6 חודשים </w:t>
            </w:r>
          </w:p>
        </w:tc>
        <w:tc>
          <w:tcPr>
            <w:tcW w:w="1179" w:type="dxa"/>
            <w:tcBorders>
              <w:top w:val="nil"/>
              <w:left w:val="single" w:sz="4" w:space="0" w:color="auto"/>
              <w:bottom w:val="single" w:sz="4" w:space="0" w:color="auto"/>
              <w:right w:val="single" w:sz="4" w:space="0" w:color="auto"/>
            </w:tcBorders>
            <w:shd w:val="clear" w:color="000000" w:fill="FFFFFF"/>
            <w:hideMark/>
          </w:tcPr>
          <w:p w:rsidR="00D7267D" w:rsidRPr="00420D24" w:rsidRDefault="00D7267D" w:rsidP="007F0B34">
            <w:pPr>
              <w:spacing w:after="0" w:line="240" w:lineRule="auto"/>
              <w:jc w:val="both"/>
              <w:rPr>
                <w:rFonts w:ascii="David" w:eastAsia="Times New Roman" w:hAnsi="David" w:cs="David"/>
                <w:color w:val="000000"/>
                <w:sz w:val="24"/>
                <w:szCs w:val="24"/>
                <w:rtl/>
              </w:rPr>
            </w:pPr>
            <w:r w:rsidRPr="00420D24">
              <w:rPr>
                <w:rFonts w:ascii="David" w:eastAsia="Times New Roman" w:hAnsi="David" w:cs="David"/>
                <w:color w:val="000000"/>
                <w:sz w:val="24"/>
                <w:szCs w:val="24"/>
                <w:rtl/>
              </w:rPr>
              <w:t>הריבית ההסכמית</w:t>
            </w:r>
          </w:p>
        </w:tc>
        <w:tc>
          <w:tcPr>
            <w:tcW w:w="2258" w:type="dxa"/>
            <w:tcBorders>
              <w:top w:val="nil"/>
              <w:left w:val="single" w:sz="4" w:space="0" w:color="auto"/>
              <w:bottom w:val="single" w:sz="4" w:space="0" w:color="auto"/>
              <w:right w:val="single" w:sz="4" w:space="0" w:color="auto"/>
            </w:tcBorders>
            <w:shd w:val="clear" w:color="000000" w:fill="FFFFFF"/>
            <w:hideMark/>
          </w:tcPr>
          <w:p w:rsidR="00D7267D" w:rsidRPr="00420D24" w:rsidRDefault="00D7267D" w:rsidP="007F0B34">
            <w:pPr>
              <w:spacing w:after="0" w:line="240" w:lineRule="auto"/>
              <w:jc w:val="both"/>
              <w:rPr>
                <w:rFonts w:ascii="David" w:eastAsia="Times New Roman" w:hAnsi="David" w:cs="David"/>
                <w:color w:val="000000"/>
                <w:sz w:val="24"/>
                <w:szCs w:val="24"/>
                <w:rtl/>
              </w:rPr>
            </w:pPr>
            <w:r w:rsidRPr="00420D24">
              <w:rPr>
                <w:rFonts w:ascii="David" w:eastAsia="Times New Roman" w:hAnsi="David" w:cs="David"/>
                <w:color w:val="000000"/>
                <w:sz w:val="24"/>
                <w:szCs w:val="24"/>
                <w:rtl/>
              </w:rPr>
              <w:t>פריסה על יתרת תקופת ההלוואה</w:t>
            </w:r>
          </w:p>
        </w:tc>
      </w:tr>
      <w:tr w:rsidR="00D7267D" w:rsidRPr="00420D24" w:rsidTr="007F0B34">
        <w:trPr>
          <w:trHeight w:val="1397"/>
        </w:trPr>
        <w:tc>
          <w:tcPr>
            <w:tcW w:w="1685" w:type="dxa"/>
            <w:tcBorders>
              <w:top w:val="nil"/>
              <w:left w:val="single" w:sz="4" w:space="0" w:color="auto"/>
              <w:bottom w:val="single" w:sz="4" w:space="0" w:color="auto"/>
              <w:right w:val="single" w:sz="4" w:space="0" w:color="auto"/>
            </w:tcBorders>
            <w:shd w:val="clear" w:color="auto" w:fill="auto"/>
            <w:noWrap/>
            <w:hideMark/>
          </w:tcPr>
          <w:p w:rsidR="00D7267D" w:rsidRPr="00420D24" w:rsidRDefault="00D7267D" w:rsidP="007F0B34">
            <w:pPr>
              <w:spacing w:after="0" w:line="240" w:lineRule="auto"/>
              <w:rPr>
                <w:rFonts w:ascii="David" w:eastAsia="Times New Roman" w:hAnsi="David" w:cs="David"/>
                <w:b/>
                <w:bCs/>
                <w:color w:val="C00000"/>
                <w:sz w:val="24"/>
                <w:szCs w:val="24"/>
                <w:rtl/>
              </w:rPr>
            </w:pPr>
            <w:r w:rsidRPr="00420D24">
              <w:rPr>
                <w:rFonts w:ascii="David" w:eastAsia="Times New Roman" w:hAnsi="David" w:cs="David"/>
                <w:b/>
                <w:bCs/>
                <w:color w:val="002060"/>
                <w:sz w:val="24"/>
                <w:szCs w:val="24"/>
                <w:rtl/>
              </w:rPr>
              <w:t>אשראי צרכני</w:t>
            </w:r>
            <w:r w:rsidRPr="00301C4C">
              <w:rPr>
                <w:rFonts w:ascii="David" w:eastAsia="Times New Roman" w:hAnsi="David" w:cs="David"/>
                <w:b/>
                <w:bCs/>
                <w:color w:val="002060"/>
                <w:sz w:val="24"/>
                <w:szCs w:val="24"/>
                <w:rtl/>
              </w:rPr>
              <w:t xml:space="preserve"> </w:t>
            </w:r>
            <w:r w:rsidRPr="00301C4C">
              <w:rPr>
                <w:rFonts w:ascii="David" w:eastAsia="Times New Roman" w:hAnsi="David" w:cs="David" w:hint="cs"/>
                <w:b/>
                <w:bCs/>
                <w:color w:val="002060"/>
                <w:sz w:val="24"/>
                <w:szCs w:val="24"/>
                <w:rtl/>
              </w:rPr>
              <w:t xml:space="preserve">עד 100,000 </w:t>
            </w:r>
            <w:r>
              <w:rPr>
                <w:rFonts w:ascii="David" w:eastAsia="Times New Roman" w:hAnsi="David" w:cs="David" w:hint="cs"/>
                <w:b/>
                <w:bCs/>
                <w:color w:val="002060"/>
                <w:sz w:val="24"/>
                <w:szCs w:val="24"/>
                <w:rtl/>
              </w:rPr>
              <w:t>₪</w:t>
            </w:r>
            <w:r w:rsidR="006743B4">
              <w:rPr>
                <w:rFonts w:ascii="David" w:eastAsia="Times New Roman" w:hAnsi="David" w:cs="David" w:hint="cs"/>
                <w:b/>
                <w:bCs/>
                <w:color w:val="C00000"/>
                <w:sz w:val="24"/>
                <w:szCs w:val="24"/>
                <w:rtl/>
              </w:rPr>
              <w:t xml:space="preserve"> </w:t>
            </w:r>
            <w:r w:rsidR="006743B4" w:rsidRPr="006743B4">
              <w:rPr>
                <w:rFonts w:ascii="David" w:eastAsia="Times New Roman" w:hAnsi="David" w:cs="David" w:hint="cs"/>
                <w:b/>
                <w:bCs/>
                <w:sz w:val="24"/>
                <w:szCs w:val="24"/>
                <w:rtl/>
              </w:rPr>
              <w:t>**</w:t>
            </w:r>
          </w:p>
        </w:tc>
        <w:tc>
          <w:tcPr>
            <w:tcW w:w="2642" w:type="dxa"/>
            <w:tcBorders>
              <w:top w:val="nil"/>
              <w:left w:val="single" w:sz="4" w:space="0" w:color="auto"/>
              <w:bottom w:val="single" w:sz="4" w:space="0" w:color="auto"/>
              <w:right w:val="single" w:sz="4" w:space="0" w:color="auto"/>
            </w:tcBorders>
            <w:shd w:val="clear" w:color="000000" w:fill="FFFFFF"/>
            <w:hideMark/>
          </w:tcPr>
          <w:p w:rsidR="00D7267D" w:rsidRPr="00420D24" w:rsidRDefault="00D7267D" w:rsidP="007F0B34">
            <w:pPr>
              <w:spacing w:after="0" w:line="240" w:lineRule="auto"/>
              <w:jc w:val="both"/>
              <w:rPr>
                <w:rFonts w:ascii="David" w:eastAsia="Times New Roman" w:hAnsi="David" w:cs="David"/>
                <w:color w:val="000000"/>
                <w:sz w:val="24"/>
                <w:szCs w:val="24"/>
                <w:rtl/>
              </w:rPr>
            </w:pPr>
            <w:r w:rsidRPr="00420D24">
              <w:rPr>
                <w:rFonts w:ascii="David" w:eastAsia="Times New Roman" w:hAnsi="David" w:cs="David"/>
                <w:color w:val="000000"/>
                <w:sz w:val="24"/>
                <w:szCs w:val="24"/>
                <w:rtl/>
              </w:rPr>
              <w:t>לווה ללא פיגורים בהלוואה, נכון לתאריך 28.2.2020</w:t>
            </w:r>
          </w:p>
        </w:tc>
        <w:tc>
          <w:tcPr>
            <w:tcW w:w="1784" w:type="dxa"/>
            <w:tcBorders>
              <w:top w:val="nil"/>
              <w:left w:val="single" w:sz="4" w:space="0" w:color="auto"/>
              <w:bottom w:val="single" w:sz="4" w:space="0" w:color="auto"/>
              <w:right w:val="single" w:sz="4" w:space="0" w:color="auto"/>
            </w:tcBorders>
            <w:shd w:val="clear" w:color="000000" w:fill="FFFFFF"/>
            <w:hideMark/>
          </w:tcPr>
          <w:p w:rsidR="00D7267D" w:rsidRDefault="00D7267D" w:rsidP="007F0B34">
            <w:pPr>
              <w:spacing w:after="0" w:line="240" w:lineRule="auto"/>
              <w:rPr>
                <w:rFonts w:ascii="David" w:eastAsia="Times New Roman" w:hAnsi="David" w:cs="David"/>
                <w:color w:val="000000"/>
                <w:sz w:val="24"/>
                <w:szCs w:val="24"/>
                <w:rtl/>
              </w:rPr>
            </w:pPr>
            <w:r w:rsidRPr="00420D24">
              <w:rPr>
                <w:rFonts w:ascii="David" w:eastAsia="Times New Roman" w:hAnsi="David" w:cs="David"/>
                <w:color w:val="000000"/>
                <w:sz w:val="24"/>
                <w:szCs w:val="24"/>
                <w:rtl/>
              </w:rPr>
              <w:t>3 חודשים</w:t>
            </w:r>
            <w:r>
              <w:rPr>
                <w:rFonts w:ascii="David" w:eastAsia="Times New Roman" w:hAnsi="David" w:cs="David" w:hint="cs"/>
                <w:color w:val="000000"/>
                <w:sz w:val="24"/>
                <w:szCs w:val="24"/>
                <w:rtl/>
              </w:rPr>
              <w:t>.</w:t>
            </w:r>
          </w:p>
          <w:p w:rsidR="00D7267D" w:rsidRPr="00420D24" w:rsidRDefault="00D7267D" w:rsidP="007F0B34">
            <w:pPr>
              <w:spacing w:after="0" w:line="240" w:lineRule="auto"/>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ובנוסף, </w:t>
            </w:r>
            <w:r w:rsidRPr="00420D24">
              <w:rPr>
                <w:rFonts w:ascii="David" w:eastAsia="Times New Roman" w:hAnsi="David" w:cs="David"/>
                <w:color w:val="000000"/>
                <w:sz w:val="24"/>
                <w:szCs w:val="24"/>
                <w:rtl/>
              </w:rPr>
              <w:t xml:space="preserve">אופציה להארכה </w:t>
            </w:r>
            <w:r>
              <w:rPr>
                <w:rFonts w:ascii="David" w:eastAsia="Times New Roman" w:hAnsi="David" w:cs="David" w:hint="cs"/>
                <w:color w:val="000000"/>
                <w:sz w:val="24"/>
                <w:szCs w:val="24"/>
                <w:rtl/>
              </w:rPr>
              <w:t>עד 6 חודשים, בהתאם ל</w:t>
            </w:r>
            <w:r w:rsidRPr="00420D24">
              <w:rPr>
                <w:rFonts w:ascii="David" w:eastAsia="Times New Roman" w:hAnsi="David" w:cs="David"/>
                <w:color w:val="000000"/>
                <w:sz w:val="24"/>
                <w:szCs w:val="24"/>
                <w:rtl/>
              </w:rPr>
              <w:t>ש</w:t>
            </w:r>
            <w:r>
              <w:rPr>
                <w:rFonts w:ascii="David" w:eastAsia="Times New Roman" w:hAnsi="David" w:cs="David" w:hint="cs"/>
                <w:color w:val="000000"/>
                <w:sz w:val="24"/>
                <w:szCs w:val="24"/>
                <w:rtl/>
              </w:rPr>
              <w:t xml:space="preserve">יקול דעת </w:t>
            </w:r>
            <w:r w:rsidRPr="00420D24">
              <w:rPr>
                <w:rFonts w:ascii="David" w:eastAsia="Times New Roman" w:hAnsi="David" w:cs="David"/>
                <w:color w:val="000000"/>
                <w:sz w:val="24"/>
                <w:szCs w:val="24"/>
                <w:rtl/>
              </w:rPr>
              <w:t xml:space="preserve"> הבנק</w:t>
            </w:r>
          </w:p>
        </w:tc>
        <w:tc>
          <w:tcPr>
            <w:tcW w:w="1179" w:type="dxa"/>
            <w:tcBorders>
              <w:top w:val="nil"/>
              <w:left w:val="single" w:sz="4" w:space="0" w:color="auto"/>
              <w:bottom w:val="single" w:sz="4" w:space="0" w:color="auto"/>
              <w:right w:val="single" w:sz="4" w:space="0" w:color="auto"/>
            </w:tcBorders>
            <w:shd w:val="clear" w:color="000000" w:fill="FFFFFF"/>
            <w:hideMark/>
          </w:tcPr>
          <w:p w:rsidR="00D7267D" w:rsidRPr="00420D24" w:rsidRDefault="00D7267D" w:rsidP="007F0B34">
            <w:pPr>
              <w:spacing w:after="0" w:line="240" w:lineRule="auto"/>
              <w:rPr>
                <w:rFonts w:ascii="David" w:eastAsia="Times New Roman" w:hAnsi="David" w:cs="David"/>
                <w:color w:val="000000"/>
                <w:sz w:val="24"/>
                <w:szCs w:val="24"/>
                <w:rtl/>
              </w:rPr>
            </w:pPr>
            <w:r w:rsidRPr="00420D24">
              <w:rPr>
                <w:rFonts w:ascii="David" w:eastAsia="Times New Roman" w:hAnsi="David" w:cs="David"/>
                <w:color w:val="000000"/>
                <w:sz w:val="24"/>
                <w:szCs w:val="24"/>
                <w:rtl/>
              </w:rPr>
              <w:t>הריבית ההסכמית</w:t>
            </w:r>
            <w:r>
              <w:rPr>
                <w:rFonts w:ascii="David" w:eastAsia="Times New Roman" w:hAnsi="David" w:cs="David" w:hint="cs"/>
                <w:color w:val="000000"/>
                <w:sz w:val="24"/>
                <w:szCs w:val="24"/>
                <w:rtl/>
              </w:rPr>
              <w:t xml:space="preserve"> </w:t>
            </w:r>
            <w:r>
              <w:rPr>
                <w:rFonts w:ascii="David" w:eastAsia="Times New Roman" w:hAnsi="David" w:cs="David"/>
                <w:color w:val="000000"/>
                <w:sz w:val="24"/>
                <w:szCs w:val="24"/>
                <w:rtl/>
              </w:rPr>
              <w:br/>
            </w:r>
          </w:p>
        </w:tc>
        <w:tc>
          <w:tcPr>
            <w:tcW w:w="2258" w:type="dxa"/>
            <w:tcBorders>
              <w:top w:val="nil"/>
              <w:left w:val="single" w:sz="4" w:space="0" w:color="auto"/>
              <w:bottom w:val="single" w:sz="4" w:space="0" w:color="auto"/>
              <w:right w:val="single" w:sz="4" w:space="0" w:color="auto"/>
            </w:tcBorders>
            <w:shd w:val="clear" w:color="000000" w:fill="FFFFFF"/>
            <w:hideMark/>
          </w:tcPr>
          <w:p w:rsidR="00D7267D" w:rsidRDefault="00D7267D" w:rsidP="007F0B34">
            <w:pPr>
              <w:spacing w:after="0" w:line="240" w:lineRule="auto"/>
              <w:rPr>
                <w:rFonts w:ascii="David" w:eastAsia="Times New Roman" w:hAnsi="David" w:cs="David"/>
                <w:color w:val="000000"/>
                <w:sz w:val="24"/>
                <w:szCs w:val="24"/>
                <w:rtl/>
              </w:rPr>
            </w:pPr>
            <w:r>
              <w:rPr>
                <w:rFonts w:ascii="David" w:eastAsia="Times New Roman" w:hAnsi="David" w:cs="David" w:hint="cs"/>
                <w:color w:val="000000"/>
                <w:sz w:val="24"/>
                <w:szCs w:val="24"/>
                <w:rtl/>
              </w:rPr>
              <w:t>הוספת התשלומים בסוף תקופת ההלוואה</w:t>
            </w:r>
          </w:p>
          <w:p w:rsidR="00D7267D" w:rsidRPr="00420D24" w:rsidRDefault="00D7267D" w:rsidP="007F0B34">
            <w:pPr>
              <w:spacing w:after="0" w:line="240" w:lineRule="auto"/>
              <w:rPr>
                <w:rFonts w:ascii="David" w:eastAsia="Times New Roman" w:hAnsi="David" w:cs="David"/>
                <w:color w:val="000000"/>
                <w:sz w:val="24"/>
                <w:szCs w:val="24"/>
                <w:rtl/>
              </w:rPr>
            </w:pPr>
            <w:r>
              <w:rPr>
                <w:rFonts w:ascii="David" w:eastAsia="Times New Roman" w:hAnsi="David" w:cs="David" w:hint="cs"/>
                <w:color w:val="000000"/>
                <w:sz w:val="24"/>
                <w:szCs w:val="24"/>
                <w:rtl/>
              </w:rPr>
              <w:t>**</w:t>
            </w:r>
            <w:r w:rsidR="006743B4">
              <w:rPr>
                <w:rFonts w:ascii="David" w:eastAsia="Times New Roman" w:hAnsi="David" w:cs="David" w:hint="cs"/>
                <w:color w:val="000000"/>
                <w:sz w:val="24"/>
                <w:szCs w:val="24"/>
                <w:rtl/>
              </w:rPr>
              <w:t>*</w:t>
            </w:r>
          </w:p>
        </w:tc>
      </w:tr>
      <w:tr w:rsidR="00D7267D" w:rsidRPr="00420D24" w:rsidTr="007F0B34">
        <w:trPr>
          <w:trHeight w:val="1970"/>
        </w:trPr>
        <w:tc>
          <w:tcPr>
            <w:tcW w:w="1685" w:type="dxa"/>
            <w:tcBorders>
              <w:top w:val="single" w:sz="4" w:space="0" w:color="auto"/>
              <w:left w:val="single" w:sz="4" w:space="0" w:color="auto"/>
              <w:bottom w:val="single" w:sz="4" w:space="0" w:color="auto"/>
              <w:right w:val="single" w:sz="4" w:space="0" w:color="auto"/>
            </w:tcBorders>
            <w:shd w:val="clear" w:color="000000" w:fill="FFFFFF"/>
            <w:noWrap/>
            <w:hideMark/>
          </w:tcPr>
          <w:p w:rsidR="00D7267D" w:rsidRPr="00044BF9" w:rsidRDefault="00D7267D" w:rsidP="007F0B34">
            <w:pPr>
              <w:spacing w:after="0" w:line="240" w:lineRule="auto"/>
              <w:rPr>
                <w:rFonts w:ascii="David" w:eastAsia="Times New Roman" w:hAnsi="David" w:cs="David"/>
                <w:b/>
                <w:bCs/>
                <w:color w:val="C00000"/>
                <w:sz w:val="24"/>
                <w:szCs w:val="24"/>
                <w:rtl/>
              </w:rPr>
            </w:pPr>
            <w:r w:rsidRPr="00044BF9">
              <w:rPr>
                <w:rFonts w:ascii="David" w:eastAsia="Times New Roman" w:hAnsi="David" w:cs="David"/>
                <w:b/>
                <w:bCs/>
                <w:color w:val="002060"/>
                <w:sz w:val="24"/>
                <w:szCs w:val="24"/>
                <w:rtl/>
              </w:rPr>
              <w:t>אשראי עסקי</w:t>
            </w:r>
          </w:p>
        </w:tc>
        <w:tc>
          <w:tcPr>
            <w:tcW w:w="2642" w:type="dxa"/>
            <w:tcBorders>
              <w:top w:val="single" w:sz="4" w:space="0" w:color="auto"/>
              <w:left w:val="single" w:sz="4" w:space="0" w:color="auto"/>
              <w:bottom w:val="single" w:sz="4" w:space="0" w:color="auto"/>
              <w:right w:val="single" w:sz="4" w:space="0" w:color="auto"/>
            </w:tcBorders>
            <w:shd w:val="clear" w:color="000000" w:fill="FFFFFF"/>
            <w:hideMark/>
          </w:tcPr>
          <w:p w:rsidR="00D7267D" w:rsidRDefault="00D7267D" w:rsidP="007F0B34">
            <w:pPr>
              <w:spacing w:after="0" w:line="240" w:lineRule="auto"/>
              <w:jc w:val="both"/>
              <w:rPr>
                <w:rFonts w:ascii="David" w:eastAsia="Times New Roman" w:hAnsi="David" w:cs="David"/>
                <w:color w:val="000000"/>
                <w:sz w:val="24"/>
                <w:szCs w:val="24"/>
                <w:rtl/>
              </w:rPr>
            </w:pPr>
            <w:r w:rsidRPr="00420D24">
              <w:rPr>
                <w:rFonts w:ascii="David" w:eastAsia="Times New Roman" w:hAnsi="David" w:cs="David"/>
                <w:color w:val="000000"/>
                <w:sz w:val="24"/>
                <w:szCs w:val="24"/>
                <w:rtl/>
              </w:rPr>
              <w:t xml:space="preserve">עסק עד מחזור פעילות </w:t>
            </w:r>
            <w:r>
              <w:rPr>
                <w:rFonts w:ascii="David" w:eastAsia="Times New Roman" w:hAnsi="David" w:cs="David" w:hint="cs"/>
                <w:color w:val="000000"/>
                <w:sz w:val="24"/>
                <w:szCs w:val="24"/>
                <w:rtl/>
              </w:rPr>
              <w:t xml:space="preserve">שנתי </w:t>
            </w:r>
            <w:r>
              <w:rPr>
                <w:rFonts w:ascii="David" w:eastAsia="Times New Roman" w:hAnsi="David" w:cs="David"/>
                <w:color w:val="000000"/>
                <w:sz w:val="24"/>
                <w:szCs w:val="24"/>
                <w:rtl/>
              </w:rPr>
              <w:t>של 25 מיליון ₪</w:t>
            </w:r>
            <w:r>
              <w:rPr>
                <w:rFonts w:ascii="David" w:eastAsia="Times New Roman" w:hAnsi="David" w:cs="David" w:hint="cs"/>
                <w:color w:val="000000"/>
                <w:sz w:val="24"/>
                <w:szCs w:val="24"/>
                <w:rtl/>
              </w:rPr>
              <w:t>, אשר נפגע כתוצאה מהמשבר.</w:t>
            </w:r>
            <w:r w:rsidRPr="00420D24">
              <w:rPr>
                <w:rFonts w:ascii="David" w:eastAsia="Times New Roman" w:hAnsi="David" w:cs="David"/>
                <w:color w:val="000000"/>
                <w:sz w:val="24"/>
                <w:szCs w:val="24"/>
                <w:rtl/>
              </w:rPr>
              <w:t xml:space="preserve"> </w:t>
            </w:r>
          </w:p>
          <w:p w:rsidR="00D7267D" w:rsidRPr="00420D24" w:rsidRDefault="00D7267D" w:rsidP="007F0B34">
            <w:pPr>
              <w:spacing w:after="0" w:line="240" w:lineRule="auto"/>
              <w:jc w:val="both"/>
              <w:rPr>
                <w:rFonts w:ascii="David" w:eastAsia="Times New Roman" w:hAnsi="David" w:cs="David"/>
                <w:color w:val="000000"/>
                <w:sz w:val="24"/>
                <w:szCs w:val="24"/>
                <w:rtl/>
              </w:rPr>
            </w:pPr>
            <w:r w:rsidRPr="00420D24">
              <w:rPr>
                <w:rFonts w:ascii="David" w:eastAsia="Times New Roman" w:hAnsi="David" w:cs="David"/>
                <w:color w:val="000000"/>
                <w:sz w:val="24"/>
                <w:szCs w:val="24"/>
                <w:rtl/>
              </w:rPr>
              <w:br/>
            </w:r>
            <w:r>
              <w:rPr>
                <w:rFonts w:ascii="David" w:eastAsia="Times New Roman" w:hAnsi="David" w:cs="David" w:hint="cs"/>
                <w:color w:val="000000"/>
                <w:sz w:val="24"/>
                <w:szCs w:val="24"/>
                <w:rtl/>
              </w:rPr>
              <w:t xml:space="preserve">ההלוואות </w:t>
            </w:r>
            <w:r w:rsidRPr="00420D24">
              <w:rPr>
                <w:rFonts w:ascii="David" w:eastAsia="Times New Roman" w:hAnsi="David" w:cs="David"/>
                <w:color w:val="000000"/>
                <w:sz w:val="24"/>
                <w:szCs w:val="24"/>
                <w:rtl/>
              </w:rPr>
              <w:t xml:space="preserve">של העסק נפרעו </w:t>
            </w:r>
            <w:r>
              <w:rPr>
                <w:rFonts w:ascii="David" w:eastAsia="Times New Roman" w:hAnsi="David" w:cs="David" w:hint="cs"/>
                <w:color w:val="000000"/>
                <w:sz w:val="24"/>
                <w:szCs w:val="24"/>
                <w:rtl/>
              </w:rPr>
              <w:t xml:space="preserve">בצורה </w:t>
            </w:r>
            <w:r w:rsidRPr="00420D24">
              <w:rPr>
                <w:rFonts w:ascii="David" w:eastAsia="Times New Roman" w:hAnsi="David" w:cs="David"/>
                <w:color w:val="000000"/>
                <w:sz w:val="24"/>
                <w:szCs w:val="24"/>
                <w:rtl/>
              </w:rPr>
              <w:t>סדיר</w:t>
            </w:r>
            <w:r>
              <w:rPr>
                <w:rFonts w:ascii="David" w:eastAsia="Times New Roman" w:hAnsi="David" w:cs="David" w:hint="cs"/>
                <w:color w:val="000000"/>
                <w:sz w:val="24"/>
                <w:szCs w:val="24"/>
                <w:rtl/>
              </w:rPr>
              <w:t>ה</w:t>
            </w:r>
            <w:r w:rsidRPr="00420D24">
              <w:rPr>
                <w:rFonts w:ascii="David" w:eastAsia="Times New Roman" w:hAnsi="David" w:cs="David"/>
                <w:color w:val="000000"/>
                <w:sz w:val="24"/>
                <w:szCs w:val="24"/>
                <w:rtl/>
              </w:rPr>
              <w:t xml:space="preserve"> עד ל-28.2.2020 במהלך שנה שקדמה למועד זה, וצפוי כי </w:t>
            </w:r>
            <w:r>
              <w:rPr>
                <w:rFonts w:ascii="David" w:eastAsia="Times New Roman" w:hAnsi="David" w:cs="David" w:hint="cs"/>
                <w:color w:val="000000"/>
                <w:sz w:val="24"/>
                <w:szCs w:val="24"/>
                <w:rtl/>
              </w:rPr>
              <w:t>הוא</w:t>
            </w:r>
            <w:r w:rsidRPr="00420D24">
              <w:rPr>
                <w:rFonts w:ascii="David" w:eastAsia="Times New Roman" w:hAnsi="David" w:cs="David"/>
                <w:color w:val="000000"/>
                <w:sz w:val="24"/>
                <w:szCs w:val="24"/>
                <w:rtl/>
              </w:rPr>
              <w:t xml:space="preserve"> יצלח את המשבר</w:t>
            </w:r>
            <w:r>
              <w:rPr>
                <w:rFonts w:ascii="David" w:eastAsia="Times New Roman" w:hAnsi="David" w:cs="David" w:hint="cs"/>
                <w:color w:val="000000"/>
                <w:sz w:val="24"/>
                <w:szCs w:val="24"/>
                <w:rtl/>
              </w:rPr>
              <w:t xml:space="preserve"> ויוכל לעמוד בהחזר ההלוואה לאחר המשבר</w:t>
            </w:r>
          </w:p>
        </w:tc>
        <w:tc>
          <w:tcPr>
            <w:tcW w:w="1784" w:type="dxa"/>
            <w:tcBorders>
              <w:top w:val="single" w:sz="4" w:space="0" w:color="auto"/>
              <w:left w:val="single" w:sz="4" w:space="0" w:color="auto"/>
              <w:bottom w:val="single" w:sz="4" w:space="0" w:color="auto"/>
              <w:right w:val="single" w:sz="4" w:space="0" w:color="auto"/>
            </w:tcBorders>
            <w:shd w:val="clear" w:color="000000" w:fill="FFFFFF"/>
            <w:hideMark/>
          </w:tcPr>
          <w:p w:rsidR="00D7267D" w:rsidRPr="00420D24" w:rsidRDefault="00D7267D" w:rsidP="007F0B34">
            <w:pPr>
              <w:spacing w:after="0" w:line="240" w:lineRule="auto"/>
              <w:rPr>
                <w:rFonts w:ascii="David" w:eastAsia="Times New Roman" w:hAnsi="David" w:cs="David"/>
                <w:color w:val="000000"/>
                <w:sz w:val="24"/>
                <w:szCs w:val="24"/>
                <w:rtl/>
              </w:rPr>
            </w:pPr>
            <w:r>
              <w:rPr>
                <w:rFonts w:ascii="David" w:eastAsia="Times New Roman" w:hAnsi="David" w:cs="David" w:hint="cs"/>
                <w:color w:val="000000"/>
                <w:sz w:val="24"/>
                <w:szCs w:val="24"/>
                <w:rtl/>
              </w:rPr>
              <w:t>עד 6 חודשים, בהתאם ל</w:t>
            </w:r>
            <w:r w:rsidRPr="00420D24">
              <w:rPr>
                <w:rFonts w:ascii="David" w:eastAsia="Times New Roman" w:hAnsi="David" w:cs="David"/>
                <w:color w:val="000000"/>
                <w:sz w:val="24"/>
                <w:szCs w:val="24"/>
                <w:rtl/>
              </w:rPr>
              <w:t>ש</w:t>
            </w:r>
            <w:r>
              <w:rPr>
                <w:rFonts w:ascii="David" w:eastAsia="Times New Roman" w:hAnsi="David" w:cs="David" w:hint="cs"/>
                <w:color w:val="000000"/>
                <w:sz w:val="24"/>
                <w:szCs w:val="24"/>
                <w:rtl/>
              </w:rPr>
              <w:t xml:space="preserve">יקול דעת </w:t>
            </w:r>
            <w:r w:rsidRPr="00420D24">
              <w:rPr>
                <w:rFonts w:ascii="David" w:eastAsia="Times New Roman" w:hAnsi="David" w:cs="David"/>
                <w:color w:val="000000"/>
                <w:sz w:val="24"/>
                <w:szCs w:val="24"/>
                <w:rtl/>
              </w:rPr>
              <w:t xml:space="preserve"> הבנק</w:t>
            </w:r>
          </w:p>
        </w:tc>
        <w:tc>
          <w:tcPr>
            <w:tcW w:w="1179" w:type="dxa"/>
            <w:tcBorders>
              <w:top w:val="single" w:sz="4" w:space="0" w:color="auto"/>
              <w:left w:val="single" w:sz="4" w:space="0" w:color="auto"/>
              <w:bottom w:val="single" w:sz="4" w:space="0" w:color="auto"/>
              <w:right w:val="single" w:sz="4" w:space="0" w:color="auto"/>
            </w:tcBorders>
            <w:shd w:val="clear" w:color="000000" w:fill="FFFFFF"/>
            <w:hideMark/>
          </w:tcPr>
          <w:p w:rsidR="00D7267D" w:rsidRDefault="00D7267D" w:rsidP="007F0B34">
            <w:pPr>
              <w:spacing w:after="0" w:line="240" w:lineRule="auto"/>
              <w:rPr>
                <w:rFonts w:ascii="David" w:eastAsia="Times New Roman" w:hAnsi="David" w:cs="David"/>
                <w:color w:val="000000"/>
                <w:sz w:val="24"/>
                <w:szCs w:val="24"/>
                <w:rtl/>
              </w:rPr>
            </w:pPr>
            <w:r w:rsidRPr="00420D24">
              <w:rPr>
                <w:rFonts w:ascii="David" w:eastAsia="Times New Roman" w:hAnsi="David" w:cs="David"/>
                <w:color w:val="000000"/>
                <w:sz w:val="24"/>
                <w:szCs w:val="24"/>
                <w:rtl/>
              </w:rPr>
              <w:t>הריבית ההסכמית</w:t>
            </w:r>
          </w:p>
          <w:p w:rsidR="00D7267D" w:rsidRPr="00420D24" w:rsidRDefault="00D7267D" w:rsidP="007F0B34">
            <w:pPr>
              <w:spacing w:after="0" w:line="240" w:lineRule="auto"/>
              <w:rPr>
                <w:rFonts w:ascii="David" w:eastAsia="Times New Roman" w:hAnsi="David" w:cs="David"/>
                <w:color w:val="000000"/>
                <w:sz w:val="24"/>
                <w:szCs w:val="24"/>
                <w:rtl/>
              </w:rPr>
            </w:pPr>
          </w:p>
        </w:tc>
        <w:tc>
          <w:tcPr>
            <w:tcW w:w="2258" w:type="dxa"/>
            <w:tcBorders>
              <w:top w:val="single" w:sz="4" w:space="0" w:color="auto"/>
              <w:left w:val="single" w:sz="4" w:space="0" w:color="auto"/>
              <w:bottom w:val="single" w:sz="4" w:space="0" w:color="auto"/>
              <w:right w:val="single" w:sz="4" w:space="0" w:color="auto"/>
            </w:tcBorders>
            <w:shd w:val="clear" w:color="000000" w:fill="FFFFFF"/>
            <w:hideMark/>
          </w:tcPr>
          <w:p w:rsidR="00D7267D" w:rsidRDefault="00D7267D" w:rsidP="007F0B34">
            <w:pPr>
              <w:spacing w:after="0" w:line="240" w:lineRule="auto"/>
              <w:rPr>
                <w:rFonts w:ascii="David" w:eastAsia="Times New Roman" w:hAnsi="David" w:cs="David"/>
                <w:color w:val="000000"/>
                <w:sz w:val="24"/>
                <w:szCs w:val="24"/>
                <w:rtl/>
              </w:rPr>
            </w:pPr>
            <w:r>
              <w:rPr>
                <w:rFonts w:ascii="David" w:eastAsia="Times New Roman" w:hAnsi="David" w:cs="David" w:hint="cs"/>
                <w:color w:val="000000"/>
                <w:sz w:val="24"/>
                <w:szCs w:val="24"/>
                <w:rtl/>
              </w:rPr>
              <w:t>הוספת התשלומים בסוף תקופת ההלוואה</w:t>
            </w:r>
          </w:p>
          <w:p w:rsidR="00D7267D" w:rsidRPr="00420D24" w:rsidRDefault="00D7267D" w:rsidP="007F0B34">
            <w:pPr>
              <w:spacing w:after="0" w:line="240" w:lineRule="auto"/>
              <w:rPr>
                <w:rFonts w:ascii="David" w:eastAsia="Times New Roman" w:hAnsi="David" w:cs="David"/>
                <w:color w:val="000000"/>
                <w:sz w:val="24"/>
                <w:szCs w:val="24"/>
                <w:rtl/>
              </w:rPr>
            </w:pPr>
            <w:r>
              <w:rPr>
                <w:rFonts w:ascii="David" w:eastAsia="Times New Roman" w:hAnsi="David" w:cs="David" w:hint="cs"/>
                <w:color w:val="000000"/>
                <w:sz w:val="24"/>
                <w:szCs w:val="24"/>
                <w:rtl/>
              </w:rPr>
              <w:t>**</w:t>
            </w:r>
            <w:r w:rsidR="006743B4">
              <w:rPr>
                <w:rFonts w:ascii="David" w:eastAsia="Times New Roman" w:hAnsi="David" w:cs="David" w:hint="cs"/>
                <w:color w:val="000000"/>
                <w:sz w:val="24"/>
                <w:szCs w:val="24"/>
                <w:rtl/>
              </w:rPr>
              <w:t>*</w:t>
            </w:r>
          </w:p>
        </w:tc>
      </w:tr>
      <w:tr w:rsidR="00D7267D" w:rsidRPr="00420D24" w:rsidTr="007F0B34">
        <w:trPr>
          <w:trHeight w:val="411"/>
        </w:trPr>
        <w:tc>
          <w:tcPr>
            <w:tcW w:w="9548" w:type="dxa"/>
            <w:gridSpan w:val="5"/>
            <w:tcBorders>
              <w:top w:val="single" w:sz="4" w:space="0" w:color="auto"/>
              <w:left w:val="single" w:sz="4" w:space="0" w:color="auto"/>
              <w:bottom w:val="single" w:sz="4" w:space="0" w:color="auto"/>
              <w:right w:val="single" w:sz="4" w:space="0" w:color="auto"/>
            </w:tcBorders>
            <w:shd w:val="clear" w:color="000000" w:fill="FFFFFF"/>
            <w:noWrap/>
          </w:tcPr>
          <w:p w:rsidR="00D7267D" w:rsidRPr="00301C4C" w:rsidRDefault="00D7267D" w:rsidP="007F0B34">
            <w:pPr>
              <w:spacing w:after="0" w:line="240" w:lineRule="auto"/>
              <w:jc w:val="center"/>
              <w:rPr>
                <w:rFonts w:ascii="David" w:eastAsia="Times New Roman" w:hAnsi="David" w:cs="David"/>
                <w:b/>
                <w:bCs/>
                <w:color w:val="000000"/>
                <w:sz w:val="28"/>
                <w:szCs w:val="28"/>
                <w:rtl/>
              </w:rPr>
            </w:pPr>
            <w:r>
              <w:rPr>
                <w:rFonts w:ascii="David" w:eastAsia="Times New Roman" w:hAnsi="David" w:cs="David" w:hint="cs"/>
                <w:b/>
                <w:bCs/>
                <w:color w:val="000000"/>
                <w:sz w:val="28"/>
                <w:szCs w:val="28"/>
                <w:rtl/>
              </w:rPr>
              <w:t>הדחיה תבוצע</w:t>
            </w:r>
            <w:r w:rsidRPr="00301C4C">
              <w:rPr>
                <w:rFonts w:ascii="David" w:eastAsia="Times New Roman" w:hAnsi="David" w:cs="David" w:hint="cs"/>
                <w:b/>
                <w:bCs/>
                <w:color w:val="000000"/>
                <w:sz w:val="28"/>
                <w:szCs w:val="28"/>
                <w:rtl/>
              </w:rPr>
              <w:t xml:space="preserve"> ללא </w:t>
            </w:r>
            <w:r>
              <w:rPr>
                <w:rFonts w:ascii="David" w:eastAsia="Times New Roman" w:hAnsi="David" w:cs="David" w:hint="cs"/>
                <w:b/>
                <w:bCs/>
                <w:color w:val="000000"/>
                <w:sz w:val="28"/>
                <w:szCs w:val="28"/>
                <w:rtl/>
              </w:rPr>
              <w:t>חיוב ב</w:t>
            </w:r>
            <w:r w:rsidRPr="00301C4C">
              <w:rPr>
                <w:rFonts w:ascii="David" w:eastAsia="Times New Roman" w:hAnsi="David" w:cs="David" w:hint="cs"/>
                <w:b/>
                <w:bCs/>
                <w:color w:val="000000"/>
                <w:sz w:val="28"/>
                <w:szCs w:val="28"/>
                <w:rtl/>
              </w:rPr>
              <w:t>עמלה</w:t>
            </w:r>
          </w:p>
        </w:tc>
      </w:tr>
    </w:tbl>
    <w:p w:rsidR="00D7267D" w:rsidRPr="00301C4C" w:rsidRDefault="00D7267D" w:rsidP="00D7267D">
      <w:pPr>
        <w:spacing w:after="0" w:line="240" w:lineRule="auto"/>
        <w:rPr>
          <w:rFonts w:ascii="David" w:eastAsia="Times New Roman" w:hAnsi="David" w:cs="David"/>
          <w:color w:val="000000"/>
          <w:sz w:val="24"/>
          <w:szCs w:val="24"/>
          <w:rtl/>
        </w:rPr>
      </w:pPr>
    </w:p>
    <w:p w:rsidR="00D7267D" w:rsidRDefault="00D7267D" w:rsidP="00D7267D">
      <w:pPr>
        <w:spacing w:after="0" w:line="360" w:lineRule="auto"/>
        <w:jc w:val="both"/>
        <w:rPr>
          <w:rFonts w:ascii="David" w:eastAsia="Times New Roman" w:hAnsi="David" w:cs="David"/>
          <w:color w:val="000000"/>
          <w:sz w:val="24"/>
          <w:szCs w:val="24"/>
          <w:rtl/>
        </w:rPr>
      </w:pPr>
      <w:r w:rsidRPr="00301C4C">
        <w:rPr>
          <w:rFonts w:ascii="David" w:eastAsia="Times New Roman" w:hAnsi="David" w:cs="David" w:hint="cs"/>
          <w:color w:val="000000"/>
          <w:sz w:val="24"/>
          <w:szCs w:val="24"/>
          <w:u w:val="single"/>
          <w:rtl/>
        </w:rPr>
        <w:t>הבהרות</w:t>
      </w:r>
      <w:r w:rsidRPr="00301C4C">
        <w:rPr>
          <w:rFonts w:ascii="David" w:eastAsia="Times New Roman" w:hAnsi="David" w:cs="David"/>
          <w:color w:val="000000"/>
          <w:sz w:val="24"/>
          <w:szCs w:val="24"/>
          <w:u w:val="single"/>
          <w:rtl/>
        </w:rPr>
        <w:t>:</w:t>
      </w:r>
      <w:r w:rsidRPr="00301C4C">
        <w:rPr>
          <w:rFonts w:ascii="David" w:eastAsia="Times New Roman" w:hAnsi="David" w:cs="David"/>
          <w:color w:val="000000"/>
          <w:sz w:val="24"/>
          <w:szCs w:val="24"/>
          <w:rtl/>
        </w:rPr>
        <w:t xml:space="preserve"> </w:t>
      </w:r>
    </w:p>
    <w:p w:rsidR="00D7267D" w:rsidRDefault="00D7267D" w:rsidP="00D7267D">
      <w:pPr>
        <w:spacing w:after="0" w:line="360" w:lineRule="auto"/>
        <w:jc w:val="both"/>
        <w:rPr>
          <w:rFonts w:ascii="David" w:eastAsia="Times New Roman" w:hAnsi="David" w:cs="David"/>
          <w:color w:val="000000"/>
          <w:sz w:val="24"/>
          <w:szCs w:val="24"/>
          <w:rtl/>
        </w:rPr>
      </w:pPr>
      <w:r>
        <w:rPr>
          <w:rFonts w:ascii="David" w:eastAsia="Times New Roman" w:hAnsi="David" w:cs="David" w:hint="cs"/>
          <w:color w:val="000000"/>
          <w:sz w:val="24"/>
          <w:szCs w:val="24"/>
          <w:rtl/>
        </w:rPr>
        <w:t>בישראל המתווה שאומץ מתייחס לשלוש קבוצות לקוחות / שלושה סוגי אשראי: צרכנים, משכנתאות, ועסקים קטנים, בעוד שבעולם חלק מההסדרים שגובשו התייחסו רק לקבוצה אחת. בנוסף, גם בעולם נקבעו התניות שונות בכל סוג דחייה (כפי שמוצג בנספח להלן).</w:t>
      </w:r>
    </w:p>
    <w:p w:rsidR="00D7267D" w:rsidRPr="006743B4" w:rsidRDefault="00D7267D" w:rsidP="00D7267D">
      <w:pPr>
        <w:spacing w:after="0" w:line="360" w:lineRule="auto"/>
        <w:jc w:val="both"/>
        <w:rPr>
          <w:rFonts w:ascii="David" w:eastAsia="Times New Roman" w:hAnsi="David" w:cs="David"/>
          <w:sz w:val="24"/>
          <w:szCs w:val="24"/>
          <w:rtl/>
        </w:rPr>
      </w:pPr>
      <w:r w:rsidRPr="006743B4">
        <w:rPr>
          <w:rFonts w:ascii="David" w:eastAsia="Times New Roman" w:hAnsi="David" w:cs="David"/>
          <w:sz w:val="24"/>
          <w:szCs w:val="24"/>
          <w:rtl/>
        </w:rPr>
        <w:t xml:space="preserve">* ללווה שהיה בפיגור לפני 28.2.2020, תתאפשר דחייה </w:t>
      </w:r>
      <w:r w:rsidRPr="006743B4">
        <w:rPr>
          <w:rFonts w:ascii="David" w:eastAsia="Times New Roman" w:hAnsi="David" w:cs="David" w:hint="cs"/>
          <w:sz w:val="24"/>
          <w:szCs w:val="24"/>
          <w:rtl/>
        </w:rPr>
        <w:t xml:space="preserve">עד </w:t>
      </w:r>
      <w:r w:rsidRPr="006743B4">
        <w:rPr>
          <w:rFonts w:ascii="David" w:eastAsia="Times New Roman" w:hAnsi="David" w:cs="David"/>
          <w:sz w:val="24"/>
          <w:szCs w:val="24"/>
          <w:rtl/>
        </w:rPr>
        <w:t xml:space="preserve">לתקופה </w:t>
      </w:r>
      <w:r w:rsidRPr="006743B4">
        <w:rPr>
          <w:rFonts w:ascii="David" w:eastAsia="Times New Roman" w:hAnsi="David" w:cs="David" w:hint="cs"/>
          <w:sz w:val="24"/>
          <w:szCs w:val="24"/>
          <w:rtl/>
        </w:rPr>
        <w:t xml:space="preserve">שלא </w:t>
      </w:r>
      <w:r w:rsidRPr="006743B4">
        <w:rPr>
          <w:rFonts w:ascii="David" w:eastAsia="Times New Roman" w:hAnsi="David" w:cs="David"/>
          <w:sz w:val="24"/>
          <w:szCs w:val="24"/>
          <w:rtl/>
        </w:rPr>
        <w:t xml:space="preserve">עולה על 180 יום מיום תחילת הפיגור. </w:t>
      </w:r>
    </w:p>
    <w:p w:rsidR="00D7267D" w:rsidRPr="006743B4" w:rsidRDefault="00D7267D" w:rsidP="00D7267D">
      <w:pPr>
        <w:spacing w:after="0" w:line="360" w:lineRule="auto"/>
        <w:jc w:val="both"/>
        <w:rPr>
          <w:rFonts w:ascii="David" w:eastAsia="Times New Roman" w:hAnsi="David" w:cs="David"/>
          <w:sz w:val="24"/>
          <w:szCs w:val="24"/>
        </w:rPr>
      </w:pPr>
      <w:r w:rsidRPr="006743B4">
        <w:rPr>
          <w:rFonts w:ascii="David" w:eastAsia="Times New Roman" w:hAnsi="David" w:cs="David" w:hint="cs"/>
          <w:sz w:val="24"/>
          <w:szCs w:val="24"/>
          <w:rtl/>
        </w:rPr>
        <w:t>* לא כולל לווה שנמצא בהליך משפטי.</w:t>
      </w:r>
    </w:p>
    <w:p w:rsidR="00D7267D" w:rsidRPr="006743B4" w:rsidRDefault="006743B4" w:rsidP="00D7267D">
      <w:pPr>
        <w:spacing w:after="0" w:line="360" w:lineRule="auto"/>
        <w:jc w:val="both"/>
        <w:rPr>
          <w:rFonts w:ascii="David" w:eastAsia="Times New Roman" w:hAnsi="David" w:cs="David"/>
          <w:sz w:val="24"/>
          <w:szCs w:val="24"/>
          <w:rtl/>
        </w:rPr>
      </w:pPr>
      <w:r w:rsidRPr="006743B4">
        <w:rPr>
          <w:rFonts w:ascii="David" w:eastAsia="Times New Roman" w:hAnsi="David" w:cs="David" w:hint="cs"/>
          <w:sz w:val="24"/>
          <w:szCs w:val="24"/>
          <w:rtl/>
        </w:rPr>
        <w:t xml:space="preserve">** </w:t>
      </w:r>
      <w:r w:rsidR="00D7267D" w:rsidRPr="006743B4">
        <w:rPr>
          <w:rFonts w:ascii="David" w:eastAsia="Times New Roman" w:hAnsi="David" w:cs="David"/>
          <w:sz w:val="24"/>
          <w:szCs w:val="24"/>
          <w:rtl/>
        </w:rPr>
        <w:t xml:space="preserve">לא כולל הלוואות </w:t>
      </w:r>
      <w:r w:rsidR="00D7267D" w:rsidRPr="006743B4">
        <w:rPr>
          <w:rFonts w:ascii="David" w:eastAsia="Times New Roman" w:hAnsi="David" w:cs="David" w:hint="cs"/>
          <w:sz w:val="24"/>
          <w:szCs w:val="24"/>
          <w:rtl/>
        </w:rPr>
        <w:t xml:space="preserve">בשת"פ מסחרי עם צד שלישי. </w:t>
      </w:r>
    </w:p>
    <w:p w:rsidR="00D7267D" w:rsidRDefault="00D7267D" w:rsidP="006743B4">
      <w:pPr>
        <w:spacing w:line="360" w:lineRule="auto"/>
        <w:jc w:val="both"/>
        <w:rPr>
          <w:rFonts w:cs="David"/>
          <w:sz w:val="24"/>
          <w:szCs w:val="24"/>
          <w:rtl/>
        </w:rPr>
      </w:pPr>
      <w:r w:rsidRPr="006743B4">
        <w:rPr>
          <w:rFonts w:ascii="David" w:eastAsia="Times New Roman" w:hAnsi="David" w:cs="David"/>
          <w:sz w:val="24"/>
          <w:szCs w:val="24"/>
          <w:rtl/>
        </w:rPr>
        <w:t>*</w:t>
      </w:r>
      <w:r w:rsidR="006743B4" w:rsidRPr="006743B4">
        <w:rPr>
          <w:rFonts w:ascii="David" w:eastAsia="Times New Roman" w:hAnsi="David" w:cs="David" w:hint="cs"/>
          <w:sz w:val="24"/>
          <w:szCs w:val="24"/>
          <w:rtl/>
        </w:rPr>
        <w:t>*</w:t>
      </w:r>
      <w:r w:rsidRPr="006743B4">
        <w:rPr>
          <w:rFonts w:ascii="David" w:eastAsia="Times New Roman" w:hAnsi="David" w:cs="David" w:hint="cs"/>
          <w:sz w:val="24"/>
          <w:szCs w:val="24"/>
          <w:rtl/>
        </w:rPr>
        <w:t xml:space="preserve">* אופן פריסת </w:t>
      </w:r>
      <w:r w:rsidRPr="00301C4C">
        <w:rPr>
          <w:rFonts w:ascii="David" w:eastAsia="Times New Roman" w:hAnsi="David" w:cs="David" w:hint="cs"/>
          <w:color w:val="000000"/>
          <w:sz w:val="24"/>
          <w:szCs w:val="24"/>
          <w:rtl/>
        </w:rPr>
        <w:t xml:space="preserve">ההלוואה היא בכפוף למגבלות </w:t>
      </w:r>
      <w:r>
        <w:rPr>
          <w:rFonts w:ascii="David" w:eastAsia="Times New Roman" w:hAnsi="David" w:cs="David" w:hint="cs"/>
          <w:color w:val="000000"/>
          <w:sz w:val="24"/>
          <w:szCs w:val="24"/>
          <w:rtl/>
        </w:rPr>
        <w:t>טכניות הנובעות ממערך המחשוב של הבנק</w:t>
      </w:r>
      <w:r w:rsidRPr="00301C4C">
        <w:rPr>
          <w:rFonts w:ascii="David" w:eastAsia="Times New Roman" w:hAnsi="David" w:cs="David" w:hint="cs"/>
          <w:color w:val="000000"/>
          <w:sz w:val="24"/>
          <w:szCs w:val="24"/>
          <w:rtl/>
        </w:rPr>
        <w:t xml:space="preserve">. במידת </w:t>
      </w:r>
      <w:r>
        <w:rPr>
          <w:rFonts w:ascii="David" w:eastAsia="Times New Roman" w:hAnsi="David" w:cs="David" w:hint="cs"/>
          <w:color w:val="000000"/>
          <w:sz w:val="24"/>
          <w:szCs w:val="24"/>
          <w:rtl/>
        </w:rPr>
        <w:t xml:space="preserve">הצורך יוצעו פתרונות </w:t>
      </w:r>
      <w:r w:rsidRPr="00301C4C">
        <w:rPr>
          <w:rFonts w:ascii="David" w:eastAsia="Times New Roman" w:hAnsi="David" w:cs="David" w:hint="cs"/>
          <w:color w:val="000000"/>
          <w:sz w:val="24"/>
          <w:szCs w:val="24"/>
          <w:rtl/>
        </w:rPr>
        <w:t>חליפיים</w:t>
      </w:r>
      <w:r>
        <w:rPr>
          <w:rFonts w:ascii="David" w:eastAsia="Times New Roman" w:hAnsi="David" w:cs="David" w:hint="cs"/>
          <w:color w:val="000000"/>
          <w:sz w:val="24"/>
          <w:szCs w:val="24"/>
          <w:rtl/>
        </w:rPr>
        <w:t xml:space="preserve"> למנגנון הפריסה</w:t>
      </w:r>
      <w:r w:rsidRPr="00301C4C">
        <w:rPr>
          <w:rFonts w:ascii="David" w:eastAsia="Times New Roman" w:hAnsi="David" w:cs="David" w:hint="cs"/>
          <w:color w:val="000000"/>
          <w:sz w:val="24"/>
          <w:szCs w:val="24"/>
          <w:rtl/>
        </w:rPr>
        <w:t xml:space="preserve">. </w:t>
      </w:r>
    </w:p>
    <w:p w:rsidR="00D7267D" w:rsidRDefault="00D7267D" w:rsidP="00D7267D">
      <w:pPr>
        <w:tabs>
          <w:tab w:val="left" w:pos="2315"/>
        </w:tabs>
        <w:spacing w:line="360" w:lineRule="auto"/>
        <w:jc w:val="both"/>
        <w:rPr>
          <w:rFonts w:cs="David"/>
          <w:b/>
          <w:bCs/>
          <w:sz w:val="24"/>
          <w:szCs w:val="24"/>
          <w:u w:val="single"/>
          <w:rtl/>
        </w:rPr>
      </w:pPr>
    </w:p>
    <w:p w:rsidR="00D7267D" w:rsidRPr="00751DD0" w:rsidRDefault="00D7267D" w:rsidP="00D7267D">
      <w:pPr>
        <w:tabs>
          <w:tab w:val="left" w:pos="2315"/>
        </w:tabs>
        <w:spacing w:line="360" w:lineRule="auto"/>
        <w:jc w:val="both"/>
        <w:rPr>
          <w:rFonts w:cs="David"/>
          <w:b/>
          <w:bCs/>
          <w:sz w:val="24"/>
          <w:szCs w:val="24"/>
          <w:u w:val="single"/>
          <w:rtl/>
        </w:rPr>
      </w:pPr>
      <w:r w:rsidRPr="00751DD0">
        <w:rPr>
          <w:rFonts w:cs="David" w:hint="cs"/>
          <w:b/>
          <w:bCs/>
          <w:sz w:val="24"/>
          <w:szCs w:val="24"/>
          <w:u w:val="single"/>
          <w:rtl/>
        </w:rPr>
        <w:t>נתוני הדחיות שבוצעו עד עתה במערכת הבנקאית</w:t>
      </w:r>
      <w:r>
        <w:rPr>
          <w:rFonts w:cs="David" w:hint="cs"/>
          <w:b/>
          <w:bCs/>
          <w:sz w:val="24"/>
          <w:szCs w:val="24"/>
          <w:u w:val="single"/>
          <w:rtl/>
        </w:rPr>
        <w:t xml:space="preserve"> בישראל</w:t>
      </w:r>
    </w:p>
    <w:p w:rsidR="002B715B" w:rsidRPr="002B715B" w:rsidRDefault="002B715B" w:rsidP="002B715B">
      <w:pPr>
        <w:spacing w:line="360" w:lineRule="auto"/>
        <w:jc w:val="both"/>
        <w:rPr>
          <w:rFonts w:ascii="David" w:eastAsia="Calibri" w:hAnsi="David" w:cs="David"/>
          <w:color w:val="000000"/>
          <w:sz w:val="24"/>
          <w:szCs w:val="24"/>
          <w:rtl/>
        </w:rPr>
      </w:pPr>
      <w:r w:rsidRPr="002B715B">
        <w:rPr>
          <w:rFonts w:ascii="David" w:eastAsia="Calibri" w:hAnsi="David" w:cs="David"/>
          <w:color w:val="000000"/>
          <w:sz w:val="24"/>
          <w:szCs w:val="24"/>
          <w:rtl/>
        </w:rPr>
        <w:t xml:space="preserve">ימים ספורים לאחר שהתבררו היקפי המגפה והשלכותיה, ומתוך רצון לסייע למשקי הבית והעסקים להתמודד עם השינוי הדרסטי שנכפה עליהם שטומן בחובו השלכות כלכליות דרמטיות, בנק ישראל, בדומה לבנקים מרכזיים בעולם,  אימץ כללי חשבונאות שאפשרו לבנקים לפרוס או לדחות הלוואות מבלי שאלו יסווגו כחובות בעייתיים. ואכן, מאז פרוץ המשבר המערכת הבנקאית דחתה תשלומי הלוואות בהיקפים חסרי תקדים בכל מגזרי הפעילות, כמפורט להלן: </w:t>
      </w:r>
    </w:p>
    <w:p w:rsidR="00D7267D" w:rsidRDefault="00D7267D" w:rsidP="00D7267D">
      <w:pPr>
        <w:spacing w:line="360" w:lineRule="auto"/>
        <w:jc w:val="both"/>
        <w:rPr>
          <w:rFonts w:ascii="David" w:eastAsia="Calibri" w:hAnsi="David" w:cs="David"/>
          <w:color w:val="000000"/>
          <w:sz w:val="24"/>
          <w:szCs w:val="24"/>
          <w:rtl/>
        </w:rPr>
      </w:pPr>
      <w:r>
        <w:rPr>
          <w:rFonts w:ascii="David" w:eastAsia="Calibri" w:hAnsi="David" w:cs="David" w:hint="cs"/>
          <w:color w:val="000000"/>
          <w:sz w:val="24"/>
          <w:szCs w:val="24"/>
          <w:rtl/>
        </w:rPr>
        <w:t xml:space="preserve">בחודשים מרץ </w:t>
      </w:r>
      <w:r>
        <w:rPr>
          <w:rFonts w:ascii="David" w:eastAsia="Calibri" w:hAnsi="David" w:cs="David"/>
          <w:color w:val="000000"/>
          <w:sz w:val="24"/>
          <w:szCs w:val="24"/>
          <w:rtl/>
        </w:rPr>
        <w:t>–</w:t>
      </w:r>
      <w:r>
        <w:rPr>
          <w:rFonts w:ascii="David" w:eastAsia="Calibri" w:hAnsi="David" w:cs="David" w:hint="cs"/>
          <w:color w:val="000000"/>
          <w:sz w:val="24"/>
          <w:szCs w:val="24"/>
          <w:rtl/>
        </w:rPr>
        <w:t xml:space="preserve"> אפריל 2020</w:t>
      </w:r>
      <w:r w:rsidRPr="00D97F2A">
        <w:rPr>
          <w:rFonts w:ascii="David" w:eastAsia="Calibri" w:hAnsi="David" w:cs="David" w:hint="cs"/>
          <w:color w:val="000000"/>
          <w:sz w:val="24"/>
          <w:szCs w:val="24"/>
          <w:rtl/>
        </w:rPr>
        <w:t xml:space="preserve"> המערכת הבנקאית </w:t>
      </w:r>
      <w:r w:rsidRPr="00D97F2A">
        <w:rPr>
          <w:rFonts w:ascii="David" w:eastAsia="Calibri" w:hAnsi="David" w:cs="David" w:hint="cs"/>
          <w:b/>
          <w:bCs/>
          <w:color w:val="000000"/>
          <w:sz w:val="24"/>
          <w:szCs w:val="24"/>
          <w:rtl/>
        </w:rPr>
        <w:t>אישרה 448,676 בקשות</w:t>
      </w:r>
      <w:r w:rsidRPr="00D97F2A">
        <w:rPr>
          <w:rFonts w:ascii="David" w:eastAsia="Calibri" w:hAnsi="David" w:cs="David" w:hint="cs"/>
          <w:color w:val="000000"/>
          <w:sz w:val="24"/>
          <w:szCs w:val="24"/>
          <w:rtl/>
        </w:rPr>
        <w:t xml:space="preserve"> שהוגשו לדחיית תשלומי הלוואות </w:t>
      </w:r>
      <w:r w:rsidRPr="00D97F2A">
        <w:rPr>
          <w:rFonts w:ascii="David" w:eastAsia="Calibri" w:hAnsi="David" w:cs="David" w:hint="cs"/>
          <w:b/>
          <w:bCs/>
          <w:color w:val="000000"/>
          <w:sz w:val="24"/>
          <w:szCs w:val="24"/>
          <w:rtl/>
        </w:rPr>
        <w:t>בסכום</w:t>
      </w:r>
      <w:r>
        <w:rPr>
          <w:rFonts w:ascii="David" w:eastAsia="Calibri" w:hAnsi="David" w:cs="David" w:hint="cs"/>
          <w:b/>
          <w:bCs/>
          <w:color w:val="000000"/>
          <w:sz w:val="24"/>
          <w:szCs w:val="24"/>
          <w:rtl/>
        </w:rPr>
        <w:t xml:space="preserve"> כולל</w:t>
      </w:r>
      <w:r w:rsidRPr="00D97F2A">
        <w:rPr>
          <w:rFonts w:ascii="David" w:eastAsia="Calibri" w:hAnsi="David" w:cs="David" w:hint="cs"/>
          <w:b/>
          <w:bCs/>
          <w:color w:val="000000"/>
          <w:sz w:val="24"/>
          <w:szCs w:val="24"/>
          <w:rtl/>
        </w:rPr>
        <w:t xml:space="preserve"> של 5.2 מיליארד ₪.</w:t>
      </w:r>
      <w:r w:rsidRPr="00D97F2A">
        <w:rPr>
          <w:rFonts w:ascii="David" w:eastAsia="Calibri" w:hAnsi="David" w:cs="David" w:hint="cs"/>
          <w:color w:val="000000"/>
          <w:sz w:val="24"/>
          <w:szCs w:val="24"/>
          <w:rtl/>
        </w:rPr>
        <w:t xml:space="preserve"> </w:t>
      </w:r>
      <w:r w:rsidRPr="00D97F2A">
        <w:rPr>
          <w:rFonts w:ascii="David" w:eastAsia="Calibri" w:hAnsi="David" w:cs="David"/>
          <w:color w:val="000000"/>
          <w:sz w:val="24"/>
          <w:szCs w:val="24"/>
          <w:rtl/>
        </w:rPr>
        <w:t xml:space="preserve">יתרת האשראי בגינו התבקשה הדחייה עומד על 135 מיליארד ₪, המהווה 12.8% מסך תיק האשראי של המערכת הבנקאית. </w:t>
      </w:r>
    </w:p>
    <w:p w:rsidR="00D7267D" w:rsidRDefault="00D7267D" w:rsidP="00D7267D">
      <w:pPr>
        <w:spacing w:line="360" w:lineRule="auto"/>
        <w:jc w:val="both"/>
        <w:rPr>
          <w:rFonts w:ascii="David" w:eastAsia="Calibri" w:hAnsi="David" w:cs="David"/>
          <w:color w:val="000000"/>
          <w:sz w:val="24"/>
          <w:szCs w:val="24"/>
          <w:rtl/>
        </w:rPr>
      </w:pPr>
      <w:r>
        <w:rPr>
          <w:rFonts w:ascii="David" w:eastAsia="Calibri" w:hAnsi="David" w:cs="David" w:hint="cs"/>
          <w:color w:val="000000"/>
          <w:sz w:val="24"/>
          <w:szCs w:val="24"/>
          <w:rtl/>
        </w:rPr>
        <w:t xml:space="preserve">לצורך ביצוע הדחיות הרבות בטווח זמן כה קצר, הבנקים נערכו, גם בשיאו של משבר הקורונה והגבלות </w:t>
      </w:r>
      <w:proofErr w:type="spellStart"/>
      <w:r>
        <w:rPr>
          <w:rFonts w:ascii="David" w:eastAsia="Calibri" w:hAnsi="David" w:cs="David" w:hint="cs"/>
          <w:color w:val="000000"/>
          <w:sz w:val="24"/>
          <w:szCs w:val="24"/>
          <w:rtl/>
        </w:rPr>
        <w:t>כח</w:t>
      </w:r>
      <w:proofErr w:type="spellEnd"/>
      <w:r>
        <w:rPr>
          <w:rFonts w:ascii="David" w:eastAsia="Calibri" w:hAnsi="David" w:cs="David" w:hint="cs"/>
          <w:color w:val="000000"/>
          <w:sz w:val="24"/>
          <w:szCs w:val="24"/>
          <w:rtl/>
        </w:rPr>
        <w:t xml:space="preserve"> האדם שנגזרו ממנו, בכדי לתת מענה מהיר למאות אלפי לקוחות שפנו וביקשו לבצע דחיה</w:t>
      </w:r>
      <w:r w:rsidRPr="007C637F">
        <w:rPr>
          <w:rFonts w:ascii="David" w:eastAsia="Calibri" w:hAnsi="David" w:cs="David" w:hint="cs"/>
          <w:color w:val="000000"/>
          <w:sz w:val="24"/>
          <w:szCs w:val="24"/>
          <w:rtl/>
        </w:rPr>
        <w:t xml:space="preserve">. כך לדוגמא בתחום המשכנתאות הבנקים דחו תשלומים בהלוואות המהוות 21.6% מסך תיק המשכנתאות. </w:t>
      </w:r>
    </w:p>
    <w:p w:rsidR="00D7267D" w:rsidRPr="006C46D8" w:rsidRDefault="00D7267D" w:rsidP="00D7267D">
      <w:pPr>
        <w:spacing w:line="360" w:lineRule="auto"/>
        <w:ind w:left="-341"/>
        <w:jc w:val="center"/>
        <w:rPr>
          <w:rFonts w:ascii="David" w:eastAsia="Calibri" w:hAnsi="David" w:cs="David"/>
          <w:b/>
          <w:bCs/>
          <w:color w:val="000000"/>
          <w:sz w:val="24"/>
          <w:szCs w:val="24"/>
          <w:u w:val="single"/>
          <w:rtl/>
        </w:rPr>
      </w:pPr>
      <w:r w:rsidRPr="006C46D8">
        <w:rPr>
          <w:rFonts w:ascii="David" w:eastAsia="Calibri" w:hAnsi="David" w:cs="David" w:hint="cs"/>
          <w:b/>
          <w:bCs/>
          <w:color w:val="000000"/>
          <w:sz w:val="24"/>
          <w:szCs w:val="24"/>
          <w:u w:val="single"/>
          <w:rtl/>
        </w:rPr>
        <w:t>דחיות תשלומי אשראי החל מה-1.3.2020</w:t>
      </w:r>
      <w:r>
        <w:rPr>
          <w:rFonts w:ascii="David" w:eastAsia="Calibri" w:hAnsi="David" w:cs="David" w:hint="cs"/>
          <w:b/>
          <w:bCs/>
          <w:color w:val="000000"/>
          <w:sz w:val="24"/>
          <w:szCs w:val="24"/>
          <w:u w:val="single"/>
          <w:rtl/>
        </w:rPr>
        <w:t xml:space="preserve"> </w:t>
      </w:r>
      <w:r w:rsidRPr="00270BFC">
        <w:rPr>
          <w:rFonts w:ascii="David" w:eastAsia="Calibri" w:hAnsi="David" w:cs="David" w:hint="cs"/>
          <w:color w:val="000000"/>
          <w:sz w:val="24"/>
          <w:szCs w:val="24"/>
          <w:rtl/>
        </w:rPr>
        <w:t>(מיליארד</w:t>
      </w:r>
      <w:r w:rsidRPr="00270BFC">
        <w:rPr>
          <w:rFonts w:ascii="David" w:eastAsia="Calibri" w:hAnsi="David" w:cs="David" w:hint="eastAsia"/>
          <w:color w:val="000000"/>
          <w:sz w:val="24"/>
          <w:szCs w:val="24"/>
          <w:rtl/>
        </w:rPr>
        <w:t>י</w:t>
      </w:r>
      <w:r w:rsidRPr="00270BFC">
        <w:rPr>
          <w:rFonts w:ascii="David" w:eastAsia="Calibri" w:hAnsi="David" w:cs="David" w:hint="cs"/>
          <w:color w:val="000000"/>
          <w:sz w:val="24"/>
          <w:szCs w:val="24"/>
          <w:rtl/>
        </w:rPr>
        <w:t xml:space="preserve"> ₪)</w:t>
      </w:r>
    </w:p>
    <w:tbl>
      <w:tblPr>
        <w:tblStyle w:val="af2"/>
        <w:bidiVisual/>
        <w:tblW w:w="9777" w:type="dxa"/>
        <w:tblInd w:w="161" w:type="dxa"/>
        <w:tblLook w:val="04A0" w:firstRow="1" w:lastRow="0" w:firstColumn="1" w:lastColumn="0" w:noHBand="0" w:noVBand="1"/>
      </w:tblPr>
      <w:tblGrid>
        <w:gridCol w:w="3383"/>
        <w:gridCol w:w="1278"/>
        <w:gridCol w:w="1279"/>
        <w:gridCol w:w="1279"/>
        <w:gridCol w:w="1279"/>
        <w:gridCol w:w="1279"/>
      </w:tblGrid>
      <w:tr w:rsidR="00D7267D" w:rsidTr="007F0B34">
        <w:trPr>
          <w:trHeight w:val="598"/>
        </w:trPr>
        <w:tc>
          <w:tcPr>
            <w:tcW w:w="3383" w:type="dxa"/>
            <w:shd w:val="clear" w:color="auto" w:fill="8DB3E2" w:themeFill="text2" w:themeFillTint="66"/>
            <w:vAlign w:val="center"/>
          </w:tcPr>
          <w:p w:rsidR="00D7267D" w:rsidRPr="006C46D8" w:rsidRDefault="00D7267D" w:rsidP="007F0B34">
            <w:pPr>
              <w:bidi w:val="0"/>
              <w:jc w:val="center"/>
              <w:rPr>
                <w:rFonts w:ascii="David" w:eastAsia="Times New Roman" w:hAnsi="David" w:cs="David"/>
                <w:color w:val="000000"/>
                <w:sz w:val="24"/>
                <w:szCs w:val="24"/>
              </w:rPr>
            </w:pPr>
          </w:p>
        </w:tc>
        <w:tc>
          <w:tcPr>
            <w:tcW w:w="1278" w:type="dxa"/>
            <w:shd w:val="clear" w:color="auto" w:fill="8DB3E2" w:themeFill="text2" w:themeFillTint="66"/>
            <w:vAlign w:val="center"/>
          </w:tcPr>
          <w:p w:rsidR="00D7267D" w:rsidRPr="006C46D8" w:rsidRDefault="00D7267D" w:rsidP="007F0B34">
            <w:pPr>
              <w:jc w:val="center"/>
              <w:rPr>
                <w:rFonts w:ascii="David" w:eastAsia="Times New Roman" w:hAnsi="David" w:cs="David"/>
                <w:b/>
                <w:bCs/>
                <w:sz w:val="24"/>
                <w:szCs w:val="24"/>
              </w:rPr>
            </w:pPr>
            <w:r w:rsidRPr="006C46D8">
              <w:rPr>
                <w:rFonts w:ascii="David" w:eastAsia="Times New Roman" w:hAnsi="David" w:cs="David"/>
                <w:b/>
                <w:bCs/>
                <w:sz w:val="24"/>
                <w:szCs w:val="24"/>
                <w:rtl/>
              </w:rPr>
              <w:t>צרכני</w:t>
            </w:r>
          </w:p>
        </w:tc>
        <w:tc>
          <w:tcPr>
            <w:tcW w:w="1279" w:type="dxa"/>
            <w:shd w:val="clear" w:color="auto" w:fill="8DB3E2" w:themeFill="text2" w:themeFillTint="66"/>
            <w:vAlign w:val="center"/>
          </w:tcPr>
          <w:p w:rsidR="00D7267D" w:rsidRPr="006C46D8" w:rsidRDefault="00D7267D" w:rsidP="007F0B34">
            <w:pPr>
              <w:jc w:val="center"/>
              <w:rPr>
                <w:rFonts w:ascii="David" w:eastAsia="Times New Roman" w:hAnsi="David" w:cs="David"/>
                <w:b/>
                <w:bCs/>
                <w:sz w:val="24"/>
                <w:szCs w:val="24"/>
                <w:rtl/>
              </w:rPr>
            </w:pPr>
            <w:r w:rsidRPr="006C46D8">
              <w:rPr>
                <w:rFonts w:ascii="David" w:eastAsia="Times New Roman" w:hAnsi="David" w:cs="David"/>
                <w:b/>
                <w:bCs/>
                <w:sz w:val="24"/>
                <w:szCs w:val="24"/>
                <w:rtl/>
              </w:rPr>
              <w:t>דיור</w:t>
            </w:r>
          </w:p>
        </w:tc>
        <w:tc>
          <w:tcPr>
            <w:tcW w:w="1279" w:type="dxa"/>
            <w:shd w:val="clear" w:color="auto" w:fill="8DB3E2" w:themeFill="text2" w:themeFillTint="66"/>
            <w:vAlign w:val="center"/>
          </w:tcPr>
          <w:p w:rsidR="00D7267D" w:rsidRPr="006C46D8" w:rsidRDefault="00D7267D" w:rsidP="007F0B34">
            <w:pPr>
              <w:jc w:val="center"/>
              <w:rPr>
                <w:rFonts w:ascii="David" w:eastAsia="Times New Roman" w:hAnsi="David" w:cs="David"/>
                <w:b/>
                <w:bCs/>
                <w:sz w:val="24"/>
                <w:szCs w:val="24"/>
                <w:rtl/>
              </w:rPr>
            </w:pPr>
            <w:r w:rsidRPr="006C46D8">
              <w:rPr>
                <w:rFonts w:ascii="David" w:eastAsia="Times New Roman" w:hAnsi="David" w:cs="David"/>
                <w:b/>
                <w:bCs/>
                <w:sz w:val="24"/>
                <w:szCs w:val="24"/>
                <w:rtl/>
              </w:rPr>
              <w:t>עסקים קטנים</w:t>
            </w:r>
          </w:p>
        </w:tc>
        <w:tc>
          <w:tcPr>
            <w:tcW w:w="1279" w:type="dxa"/>
            <w:shd w:val="clear" w:color="auto" w:fill="8DB3E2" w:themeFill="text2" w:themeFillTint="66"/>
            <w:vAlign w:val="center"/>
          </w:tcPr>
          <w:p w:rsidR="00D7267D" w:rsidRPr="006C46D8" w:rsidRDefault="00D7267D" w:rsidP="007F0B34">
            <w:pPr>
              <w:jc w:val="center"/>
              <w:rPr>
                <w:rFonts w:ascii="David" w:eastAsia="Times New Roman" w:hAnsi="David" w:cs="David"/>
                <w:b/>
                <w:bCs/>
                <w:sz w:val="24"/>
                <w:szCs w:val="24"/>
                <w:rtl/>
              </w:rPr>
            </w:pPr>
            <w:r w:rsidRPr="006C46D8">
              <w:rPr>
                <w:rFonts w:ascii="David" w:eastAsia="Times New Roman" w:hAnsi="David" w:cs="David"/>
                <w:b/>
                <w:bCs/>
                <w:sz w:val="24"/>
                <w:szCs w:val="24"/>
                <w:rtl/>
              </w:rPr>
              <w:t>עסקי מסחרי</w:t>
            </w:r>
          </w:p>
        </w:tc>
        <w:tc>
          <w:tcPr>
            <w:tcW w:w="1279" w:type="dxa"/>
            <w:shd w:val="clear" w:color="auto" w:fill="8DB3E2" w:themeFill="text2" w:themeFillTint="66"/>
            <w:vAlign w:val="center"/>
          </w:tcPr>
          <w:p w:rsidR="00D7267D" w:rsidRPr="006C46D8" w:rsidRDefault="00D7267D" w:rsidP="007F0B34">
            <w:pPr>
              <w:jc w:val="center"/>
              <w:rPr>
                <w:rFonts w:ascii="David" w:eastAsia="Times New Roman" w:hAnsi="David" w:cs="David"/>
                <w:b/>
                <w:bCs/>
                <w:sz w:val="24"/>
                <w:szCs w:val="24"/>
                <w:rtl/>
              </w:rPr>
            </w:pPr>
            <w:r w:rsidRPr="006C46D8">
              <w:rPr>
                <w:rFonts w:ascii="David" w:eastAsia="Times New Roman" w:hAnsi="David" w:cs="David"/>
                <w:b/>
                <w:bCs/>
                <w:sz w:val="24"/>
                <w:szCs w:val="24"/>
                <w:rtl/>
              </w:rPr>
              <w:t xml:space="preserve">סך </w:t>
            </w:r>
            <w:proofErr w:type="spellStart"/>
            <w:r w:rsidRPr="006C46D8">
              <w:rPr>
                <w:rFonts w:ascii="David" w:eastAsia="Times New Roman" w:hAnsi="David" w:cs="David"/>
                <w:b/>
                <w:bCs/>
                <w:sz w:val="24"/>
                <w:szCs w:val="24"/>
                <w:rtl/>
              </w:rPr>
              <w:t>הכל</w:t>
            </w:r>
            <w:proofErr w:type="spellEnd"/>
          </w:p>
        </w:tc>
      </w:tr>
      <w:tr w:rsidR="00D7267D" w:rsidTr="007F0B34">
        <w:trPr>
          <w:trHeight w:val="306"/>
        </w:trPr>
        <w:tc>
          <w:tcPr>
            <w:tcW w:w="3383" w:type="dxa"/>
            <w:vAlign w:val="center"/>
          </w:tcPr>
          <w:p w:rsidR="00D7267D" w:rsidRPr="006C46D8" w:rsidRDefault="00D7267D" w:rsidP="007F0B34">
            <w:pPr>
              <w:rPr>
                <w:rFonts w:ascii="David" w:eastAsia="Times New Roman" w:hAnsi="David" w:cs="David"/>
                <w:color w:val="000000"/>
                <w:sz w:val="24"/>
                <w:szCs w:val="24"/>
                <w:rtl/>
              </w:rPr>
            </w:pPr>
            <w:r>
              <w:rPr>
                <w:rFonts w:ascii="David" w:eastAsia="Times New Roman" w:hAnsi="David" w:cs="David" w:hint="cs"/>
                <w:color w:val="000000"/>
                <w:sz w:val="24"/>
                <w:szCs w:val="24"/>
                <w:rtl/>
              </w:rPr>
              <w:t>מס' לקוחות להם בוצעה דחיית תשלומים</w:t>
            </w:r>
          </w:p>
        </w:tc>
        <w:tc>
          <w:tcPr>
            <w:tcW w:w="1278" w:type="dxa"/>
            <w:vAlign w:val="center"/>
          </w:tcPr>
          <w:p w:rsidR="00D7267D" w:rsidRPr="006C46D8" w:rsidRDefault="00D7267D" w:rsidP="007F0B34">
            <w:pPr>
              <w:bidi w:val="0"/>
              <w:jc w:val="center"/>
              <w:rPr>
                <w:rFonts w:ascii="David" w:eastAsia="Times New Roman" w:hAnsi="David" w:cs="David"/>
                <w:color w:val="000000"/>
                <w:sz w:val="24"/>
                <w:szCs w:val="24"/>
              </w:rPr>
            </w:pPr>
            <w:r w:rsidRPr="006C46D8">
              <w:rPr>
                <w:rFonts w:ascii="David" w:eastAsia="Times New Roman" w:hAnsi="David" w:cs="David"/>
                <w:color w:val="000000"/>
                <w:sz w:val="24"/>
                <w:szCs w:val="24"/>
              </w:rPr>
              <w:t>205,910</w:t>
            </w:r>
          </w:p>
        </w:tc>
        <w:tc>
          <w:tcPr>
            <w:tcW w:w="1279" w:type="dxa"/>
            <w:vAlign w:val="center"/>
          </w:tcPr>
          <w:p w:rsidR="00D7267D" w:rsidRPr="006C46D8" w:rsidRDefault="00D7267D" w:rsidP="007F0B34">
            <w:pPr>
              <w:bidi w:val="0"/>
              <w:jc w:val="center"/>
              <w:rPr>
                <w:rFonts w:ascii="David" w:eastAsia="Times New Roman" w:hAnsi="David" w:cs="David"/>
                <w:color w:val="000000"/>
                <w:sz w:val="24"/>
                <w:szCs w:val="24"/>
              </w:rPr>
            </w:pPr>
            <w:r w:rsidRPr="006C46D8">
              <w:rPr>
                <w:rFonts w:ascii="David" w:eastAsia="Times New Roman" w:hAnsi="David" w:cs="David"/>
                <w:color w:val="000000"/>
                <w:sz w:val="24"/>
                <w:szCs w:val="24"/>
              </w:rPr>
              <w:t>130,213</w:t>
            </w:r>
          </w:p>
        </w:tc>
        <w:tc>
          <w:tcPr>
            <w:tcW w:w="1279" w:type="dxa"/>
            <w:vAlign w:val="center"/>
          </w:tcPr>
          <w:p w:rsidR="00D7267D" w:rsidRPr="006C46D8" w:rsidRDefault="00D7267D" w:rsidP="007F0B34">
            <w:pPr>
              <w:bidi w:val="0"/>
              <w:jc w:val="center"/>
              <w:rPr>
                <w:rFonts w:ascii="David" w:eastAsia="Times New Roman" w:hAnsi="David" w:cs="David"/>
                <w:color w:val="000000"/>
                <w:sz w:val="24"/>
                <w:szCs w:val="24"/>
              </w:rPr>
            </w:pPr>
            <w:r w:rsidRPr="006C46D8">
              <w:rPr>
                <w:rFonts w:ascii="David" w:eastAsia="Times New Roman" w:hAnsi="David" w:cs="David"/>
                <w:color w:val="000000"/>
                <w:sz w:val="24"/>
                <w:szCs w:val="24"/>
              </w:rPr>
              <w:t>107,402</w:t>
            </w:r>
          </w:p>
        </w:tc>
        <w:tc>
          <w:tcPr>
            <w:tcW w:w="1279" w:type="dxa"/>
            <w:vAlign w:val="center"/>
          </w:tcPr>
          <w:p w:rsidR="00D7267D" w:rsidRPr="006C46D8" w:rsidRDefault="00D7267D" w:rsidP="007F0B34">
            <w:pPr>
              <w:bidi w:val="0"/>
              <w:jc w:val="center"/>
              <w:rPr>
                <w:rFonts w:ascii="David" w:eastAsia="Times New Roman" w:hAnsi="David" w:cs="David"/>
                <w:color w:val="000000"/>
                <w:sz w:val="24"/>
                <w:szCs w:val="24"/>
              </w:rPr>
            </w:pPr>
            <w:r w:rsidRPr="006C46D8">
              <w:rPr>
                <w:rFonts w:ascii="David" w:eastAsia="Times New Roman" w:hAnsi="David" w:cs="David"/>
                <w:color w:val="000000"/>
                <w:sz w:val="24"/>
                <w:szCs w:val="24"/>
              </w:rPr>
              <w:t>5,151</w:t>
            </w:r>
          </w:p>
        </w:tc>
        <w:tc>
          <w:tcPr>
            <w:tcW w:w="1279" w:type="dxa"/>
            <w:vAlign w:val="center"/>
          </w:tcPr>
          <w:p w:rsidR="00D7267D" w:rsidRPr="006C46D8" w:rsidRDefault="00D7267D" w:rsidP="007F0B34">
            <w:pPr>
              <w:bidi w:val="0"/>
              <w:jc w:val="center"/>
              <w:rPr>
                <w:rFonts w:ascii="David" w:eastAsia="Times New Roman" w:hAnsi="David" w:cs="David"/>
                <w:b/>
                <w:bCs/>
                <w:color w:val="000000"/>
                <w:sz w:val="24"/>
                <w:szCs w:val="24"/>
              </w:rPr>
            </w:pPr>
            <w:r w:rsidRPr="006C46D8">
              <w:rPr>
                <w:rFonts w:ascii="David" w:eastAsia="Times New Roman" w:hAnsi="David" w:cs="David"/>
                <w:b/>
                <w:bCs/>
                <w:color w:val="000000"/>
                <w:sz w:val="24"/>
                <w:szCs w:val="24"/>
              </w:rPr>
              <w:t>448,676</w:t>
            </w:r>
          </w:p>
        </w:tc>
      </w:tr>
      <w:tr w:rsidR="00D7267D" w:rsidTr="007F0B34">
        <w:trPr>
          <w:trHeight w:val="291"/>
        </w:trPr>
        <w:tc>
          <w:tcPr>
            <w:tcW w:w="3383" w:type="dxa"/>
            <w:vAlign w:val="center"/>
          </w:tcPr>
          <w:p w:rsidR="00D7267D" w:rsidRPr="006C46D8" w:rsidRDefault="00D7267D" w:rsidP="007F0B34">
            <w:pPr>
              <w:rPr>
                <w:rFonts w:ascii="David" w:eastAsia="Times New Roman" w:hAnsi="David" w:cs="David"/>
                <w:color w:val="000000"/>
                <w:sz w:val="24"/>
                <w:szCs w:val="24"/>
              </w:rPr>
            </w:pPr>
            <w:r w:rsidRPr="006C46D8">
              <w:rPr>
                <w:rFonts w:ascii="David" w:eastAsia="Times New Roman" w:hAnsi="David" w:cs="David"/>
                <w:color w:val="000000"/>
                <w:sz w:val="24"/>
                <w:szCs w:val="24"/>
                <w:rtl/>
              </w:rPr>
              <w:t>יתרת התשלומים שנדחו בפועל</w:t>
            </w:r>
          </w:p>
        </w:tc>
        <w:tc>
          <w:tcPr>
            <w:tcW w:w="1278" w:type="dxa"/>
            <w:vAlign w:val="center"/>
          </w:tcPr>
          <w:p w:rsidR="00D7267D" w:rsidRPr="006C46D8" w:rsidRDefault="00D7267D" w:rsidP="007F0B34">
            <w:pPr>
              <w:bidi w:val="0"/>
              <w:jc w:val="center"/>
              <w:rPr>
                <w:rFonts w:ascii="David" w:eastAsia="Times New Roman" w:hAnsi="David" w:cs="David"/>
                <w:color w:val="000000"/>
                <w:sz w:val="24"/>
                <w:szCs w:val="24"/>
                <w:rtl/>
              </w:rPr>
            </w:pPr>
            <w:r w:rsidRPr="006C46D8">
              <w:rPr>
                <w:rFonts w:ascii="David" w:eastAsia="Times New Roman" w:hAnsi="David" w:cs="David"/>
                <w:color w:val="000000"/>
                <w:sz w:val="24"/>
                <w:szCs w:val="24"/>
              </w:rPr>
              <w:t>0.8</w:t>
            </w:r>
          </w:p>
        </w:tc>
        <w:tc>
          <w:tcPr>
            <w:tcW w:w="1279" w:type="dxa"/>
            <w:vAlign w:val="center"/>
          </w:tcPr>
          <w:p w:rsidR="00D7267D" w:rsidRPr="006C46D8" w:rsidRDefault="00D7267D" w:rsidP="007F0B34">
            <w:pPr>
              <w:bidi w:val="0"/>
              <w:jc w:val="center"/>
              <w:rPr>
                <w:rFonts w:ascii="David" w:eastAsia="Times New Roman" w:hAnsi="David" w:cs="David"/>
                <w:color w:val="000000"/>
                <w:sz w:val="24"/>
                <w:szCs w:val="24"/>
              </w:rPr>
            </w:pPr>
            <w:r w:rsidRPr="006C46D8">
              <w:rPr>
                <w:rFonts w:ascii="David" w:eastAsia="Times New Roman" w:hAnsi="David" w:cs="David"/>
                <w:color w:val="000000"/>
                <w:sz w:val="24"/>
                <w:szCs w:val="24"/>
              </w:rPr>
              <w:t>1.8</w:t>
            </w:r>
          </w:p>
        </w:tc>
        <w:tc>
          <w:tcPr>
            <w:tcW w:w="1279" w:type="dxa"/>
            <w:vAlign w:val="center"/>
          </w:tcPr>
          <w:p w:rsidR="00D7267D" w:rsidRPr="006C46D8" w:rsidRDefault="00D7267D" w:rsidP="007F0B34">
            <w:pPr>
              <w:bidi w:val="0"/>
              <w:jc w:val="center"/>
              <w:rPr>
                <w:rFonts w:ascii="David" w:eastAsia="Times New Roman" w:hAnsi="David" w:cs="David"/>
                <w:color w:val="000000"/>
                <w:sz w:val="24"/>
                <w:szCs w:val="24"/>
              </w:rPr>
            </w:pPr>
            <w:r w:rsidRPr="006C46D8">
              <w:rPr>
                <w:rFonts w:ascii="David" w:eastAsia="Times New Roman" w:hAnsi="David" w:cs="David"/>
                <w:color w:val="000000"/>
                <w:sz w:val="24"/>
                <w:szCs w:val="24"/>
              </w:rPr>
              <w:t>1.7</w:t>
            </w:r>
          </w:p>
        </w:tc>
        <w:tc>
          <w:tcPr>
            <w:tcW w:w="1279" w:type="dxa"/>
            <w:vAlign w:val="center"/>
          </w:tcPr>
          <w:p w:rsidR="00D7267D" w:rsidRPr="006C46D8" w:rsidRDefault="00D7267D" w:rsidP="007F0B34">
            <w:pPr>
              <w:bidi w:val="0"/>
              <w:jc w:val="center"/>
              <w:rPr>
                <w:rFonts w:ascii="David" w:eastAsia="Times New Roman" w:hAnsi="David" w:cs="David"/>
                <w:color w:val="000000"/>
                <w:sz w:val="24"/>
                <w:szCs w:val="24"/>
              </w:rPr>
            </w:pPr>
            <w:r w:rsidRPr="006C46D8">
              <w:rPr>
                <w:rFonts w:ascii="David" w:eastAsia="Times New Roman" w:hAnsi="David" w:cs="David"/>
                <w:color w:val="000000"/>
                <w:sz w:val="24"/>
                <w:szCs w:val="24"/>
              </w:rPr>
              <w:t>1.0</w:t>
            </w:r>
          </w:p>
        </w:tc>
        <w:tc>
          <w:tcPr>
            <w:tcW w:w="1279" w:type="dxa"/>
            <w:vAlign w:val="center"/>
          </w:tcPr>
          <w:p w:rsidR="00D7267D" w:rsidRPr="006C46D8" w:rsidRDefault="00D7267D" w:rsidP="007F0B34">
            <w:pPr>
              <w:bidi w:val="0"/>
              <w:jc w:val="center"/>
              <w:rPr>
                <w:rFonts w:ascii="David" w:eastAsia="Times New Roman" w:hAnsi="David" w:cs="David"/>
                <w:color w:val="000000"/>
                <w:sz w:val="24"/>
                <w:szCs w:val="24"/>
              </w:rPr>
            </w:pPr>
            <w:r w:rsidRPr="006C46D8">
              <w:rPr>
                <w:rFonts w:ascii="David" w:eastAsia="Times New Roman" w:hAnsi="David" w:cs="David"/>
                <w:color w:val="000000"/>
                <w:sz w:val="24"/>
                <w:szCs w:val="24"/>
              </w:rPr>
              <w:t>5.2</w:t>
            </w:r>
          </w:p>
        </w:tc>
      </w:tr>
      <w:tr w:rsidR="00D7267D" w:rsidTr="007F0B34">
        <w:trPr>
          <w:trHeight w:val="306"/>
        </w:trPr>
        <w:tc>
          <w:tcPr>
            <w:tcW w:w="3383" w:type="dxa"/>
            <w:vAlign w:val="center"/>
          </w:tcPr>
          <w:p w:rsidR="00D7267D" w:rsidRPr="006C46D8" w:rsidRDefault="00D7267D" w:rsidP="007F0B34">
            <w:pPr>
              <w:rPr>
                <w:rFonts w:ascii="David" w:eastAsia="Times New Roman" w:hAnsi="David" w:cs="David"/>
                <w:color w:val="000000"/>
                <w:sz w:val="24"/>
                <w:szCs w:val="24"/>
              </w:rPr>
            </w:pPr>
            <w:r w:rsidRPr="006C46D8">
              <w:rPr>
                <w:rFonts w:ascii="David" w:eastAsia="Times New Roman" w:hAnsi="David" w:cs="David"/>
                <w:color w:val="000000"/>
                <w:sz w:val="24"/>
                <w:szCs w:val="24"/>
                <w:rtl/>
              </w:rPr>
              <w:t>יתרת האשראי בגינו נדחו התשלומים</w:t>
            </w:r>
          </w:p>
        </w:tc>
        <w:tc>
          <w:tcPr>
            <w:tcW w:w="1278" w:type="dxa"/>
            <w:vAlign w:val="center"/>
          </w:tcPr>
          <w:p w:rsidR="00D7267D" w:rsidRPr="006C46D8" w:rsidRDefault="00D7267D" w:rsidP="007F0B34">
            <w:pPr>
              <w:bidi w:val="0"/>
              <w:jc w:val="center"/>
              <w:rPr>
                <w:rFonts w:ascii="David" w:eastAsia="Times New Roman" w:hAnsi="David" w:cs="David"/>
                <w:color w:val="000000"/>
                <w:sz w:val="24"/>
                <w:szCs w:val="24"/>
                <w:rtl/>
              </w:rPr>
            </w:pPr>
            <w:r w:rsidRPr="006C46D8">
              <w:rPr>
                <w:rFonts w:ascii="David" w:eastAsia="Times New Roman" w:hAnsi="David" w:cs="David"/>
                <w:color w:val="000000"/>
                <w:sz w:val="24"/>
                <w:szCs w:val="24"/>
              </w:rPr>
              <w:t>10.3</w:t>
            </w:r>
          </w:p>
        </w:tc>
        <w:tc>
          <w:tcPr>
            <w:tcW w:w="1279" w:type="dxa"/>
            <w:vAlign w:val="center"/>
          </w:tcPr>
          <w:p w:rsidR="00D7267D" w:rsidRPr="006C46D8" w:rsidRDefault="00D7267D" w:rsidP="007F0B34">
            <w:pPr>
              <w:bidi w:val="0"/>
              <w:jc w:val="center"/>
              <w:rPr>
                <w:rFonts w:ascii="David" w:eastAsia="Times New Roman" w:hAnsi="David" w:cs="David"/>
                <w:color w:val="000000"/>
                <w:sz w:val="24"/>
                <w:szCs w:val="24"/>
              </w:rPr>
            </w:pPr>
            <w:r w:rsidRPr="006C46D8">
              <w:rPr>
                <w:rFonts w:ascii="David" w:eastAsia="Times New Roman" w:hAnsi="David" w:cs="David"/>
                <w:color w:val="000000"/>
                <w:sz w:val="24"/>
                <w:szCs w:val="24"/>
              </w:rPr>
              <w:t>87.0</w:t>
            </w:r>
          </w:p>
        </w:tc>
        <w:tc>
          <w:tcPr>
            <w:tcW w:w="1279" w:type="dxa"/>
            <w:vAlign w:val="center"/>
          </w:tcPr>
          <w:p w:rsidR="00D7267D" w:rsidRPr="006C46D8" w:rsidRDefault="00D7267D" w:rsidP="007F0B34">
            <w:pPr>
              <w:bidi w:val="0"/>
              <w:jc w:val="center"/>
              <w:rPr>
                <w:rFonts w:ascii="David" w:eastAsia="Times New Roman" w:hAnsi="David" w:cs="David"/>
                <w:color w:val="000000"/>
                <w:sz w:val="24"/>
                <w:szCs w:val="24"/>
              </w:rPr>
            </w:pPr>
            <w:r w:rsidRPr="006C46D8">
              <w:rPr>
                <w:rFonts w:ascii="David" w:eastAsia="Times New Roman" w:hAnsi="David" w:cs="David"/>
                <w:color w:val="000000"/>
                <w:sz w:val="24"/>
                <w:szCs w:val="24"/>
              </w:rPr>
              <w:t>19.0</w:t>
            </w:r>
          </w:p>
        </w:tc>
        <w:tc>
          <w:tcPr>
            <w:tcW w:w="1279" w:type="dxa"/>
            <w:vAlign w:val="center"/>
          </w:tcPr>
          <w:p w:rsidR="00D7267D" w:rsidRPr="006C46D8" w:rsidRDefault="00D7267D" w:rsidP="007F0B34">
            <w:pPr>
              <w:bidi w:val="0"/>
              <w:jc w:val="center"/>
              <w:rPr>
                <w:rFonts w:ascii="David" w:eastAsia="Times New Roman" w:hAnsi="David" w:cs="David"/>
                <w:color w:val="000000"/>
                <w:sz w:val="24"/>
                <w:szCs w:val="24"/>
              </w:rPr>
            </w:pPr>
            <w:r w:rsidRPr="006C46D8">
              <w:rPr>
                <w:rFonts w:ascii="David" w:eastAsia="Times New Roman" w:hAnsi="David" w:cs="David"/>
                <w:color w:val="000000"/>
                <w:sz w:val="24"/>
                <w:szCs w:val="24"/>
              </w:rPr>
              <w:t>18.9</w:t>
            </w:r>
          </w:p>
        </w:tc>
        <w:tc>
          <w:tcPr>
            <w:tcW w:w="1279" w:type="dxa"/>
            <w:vAlign w:val="center"/>
          </w:tcPr>
          <w:p w:rsidR="00D7267D" w:rsidRPr="006C46D8" w:rsidRDefault="00D7267D" w:rsidP="007F0B34">
            <w:pPr>
              <w:bidi w:val="0"/>
              <w:jc w:val="center"/>
              <w:rPr>
                <w:rFonts w:ascii="David" w:eastAsia="Times New Roman" w:hAnsi="David" w:cs="David"/>
                <w:color w:val="000000"/>
                <w:sz w:val="24"/>
                <w:szCs w:val="24"/>
              </w:rPr>
            </w:pPr>
            <w:r w:rsidRPr="006C46D8">
              <w:rPr>
                <w:rFonts w:ascii="David" w:eastAsia="Times New Roman" w:hAnsi="David" w:cs="David"/>
                <w:color w:val="000000"/>
                <w:sz w:val="24"/>
                <w:szCs w:val="24"/>
              </w:rPr>
              <w:t>135.2</w:t>
            </w:r>
          </w:p>
        </w:tc>
      </w:tr>
      <w:tr w:rsidR="00D7267D" w:rsidTr="007F0B34">
        <w:trPr>
          <w:trHeight w:val="291"/>
        </w:trPr>
        <w:tc>
          <w:tcPr>
            <w:tcW w:w="3383" w:type="dxa"/>
            <w:vAlign w:val="center"/>
          </w:tcPr>
          <w:p w:rsidR="00D7267D" w:rsidRPr="006C46D8" w:rsidRDefault="00D7267D" w:rsidP="007F0B34">
            <w:pPr>
              <w:rPr>
                <w:rFonts w:ascii="David" w:eastAsia="Times New Roman" w:hAnsi="David" w:cs="David"/>
                <w:color w:val="000000"/>
                <w:sz w:val="24"/>
                <w:szCs w:val="24"/>
                <w:rtl/>
              </w:rPr>
            </w:pPr>
            <w:r>
              <w:rPr>
                <w:rFonts w:ascii="David" w:eastAsia="Times New Roman" w:hAnsi="David" w:cs="David" w:hint="cs"/>
                <w:color w:val="000000"/>
                <w:sz w:val="24"/>
                <w:szCs w:val="24"/>
                <w:rtl/>
              </w:rPr>
              <w:t>שיעור מסך תיק האשראי</w:t>
            </w:r>
          </w:p>
        </w:tc>
        <w:tc>
          <w:tcPr>
            <w:tcW w:w="1278" w:type="dxa"/>
            <w:vAlign w:val="center"/>
          </w:tcPr>
          <w:p w:rsidR="00D7267D" w:rsidRPr="00270BFC" w:rsidRDefault="00D7267D" w:rsidP="007F0B34">
            <w:pPr>
              <w:bidi w:val="0"/>
              <w:jc w:val="center"/>
              <w:rPr>
                <w:rFonts w:ascii="David" w:hAnsi="David" w:cs="David"/>
                <w:color w:val="000000"/>
                <w:sz w:val="24"/>
                <w:szCs w:val="24"/>
              </w:rPr>
            </w:pPr>
            <w:r w:rsidRPr="00270BFC">
              <w:rPr>
                <w:rFonts w:ascii="David" w:hAnsi="David" w:cs="David"/>
                <w:color w:val="000000"/>
                <w:sz w:val="24"/>
                <w:szCs w:val="24"/>
              </w:rPr>
              <w:t>7.1%</w:t>
            </w:r>
          </w:p>
        </w:tc>
        <w:tc>
          <w:tcPr>
            <w:tcW w:w="1279" w:type="dxa"/>
            <w:vAlign w:val="center"/>
          </w:tcPr>
          <w:p w:rsidR="00D7267D" w:rsidRPr="00270BFC" w:rsidRDefault="00D7267D" w:rsidP="007F0B34">
            <w:pPr>
              <w:bidi w:val="0"/>
              <w:jc w:val="center"/>
              <w:rPr>
                <w:rFonts w:ascii="David" w:hAnsi="David" w:cs="David"/>
                <w:color w:val="000000"/>
                <w:sz w:val="24"/>
                <w:szCs w:val="24"/>
              </w:rPr>
            </w:pPr>
            <w:r w:rsidRPr="00270BFC">
              <w:rPr>
                <w:rFonts w:ascii="David" w:hAnsi="David" w:cs="David"/>
                <w:color w:val="000000"/>
                <w:sz w:val="24"/>
                <w:szCs w:val="24"/>
              </w:rPr>
              <w:t>21.6%</w:t>
            </w:r>
          </w:p>
        </w:tc>
        <w:tc>
          <w:tcPr>
            <w:tcW w:w="1279" w:type="dxa"/>
            <w:vAlign w:val="center"/>
          </w:tcPr>
          <w:p w:rsidR="00D7267D" w:rsidRPr="00270BFC" w:rsidRDefault="00D7267D" w:rsidP="007F0B34">
            <w:pPr>
              <w:bidi w:val="0"/>
              <w:jc w:val="center"/>
              <w:rPr>
                <w:rFonts w:ascii="David" w:hAnsi="David" w:cs="David"/>
                <w:color w:val="000000"/>
                <w:sz w:val="24"/>
                <w:szCs w:val="24"/>
              </w:rPr>
            </w:pPr>
            <w:r w:rsidRPr="00270BFC">
              <w:rPr>
                <w:rFonts w:ascii="David" w:hAnsi="David" w:cs="David"/>
                <w:color w:val="000000"/>
                <w:sz w:val="24"/>
                <w:szCs w:val="24"/>
              </w:rPr>
              <w:t>18.2%</w:t>
            </w:r>
          </w:p>
        </w:tc>
        <w:tc>
          <w:tcPr>
            <w:tcW w:w="1279" w:type="dxa"/>
            <w:vAlign w:val="center"/>
          </w:tcPr>
          <w:p w:rsidR="00D7267D" w:rsidRPr="00270BFC" w:rsidRDefault="00D7267D" w:rsidP="007F0B34">
            <w:pPr>
              <w:bidi w:val="0"/>
              <w:jc w:val="center"/>
              <w:rPr>
                <w:rFonts w:ascii="David" w:hAnsi="David" w:cs="David"/>
                <w:color w:val="000000"/>
                <w:sz w:val="24"/>
                <w:szCs w:val="24"/>
              </w:rPr>
            </w:pPr>
            <w:r w:rsidRPr="00270BFC">
              <w:rPr>
                <w:rFonts w:ascii="David" w:hAnsi="David" w:cs="David"/>
                <w:color w:val="000000"/>
                <w:sz w:val="24"/>
                <w:szCs w:val="24"/>
              </w:rPr>
              <w:t>4.7%</w:t>
            </w:r>
          </w:p>
        </w:tc>
        <w:tc>
          <w:tcPr>
            <w:tcW w:w="1279" w:type="dxa"/>
            <w:vAlign w:val="center"/>
          </w:tcPr>
          <w:p w:rsidR="00D7267D" w:rsidRPr="00270BFC" w:rsidRDefault="00D7267D" w:rsidP="007F0B34">
            <w:pPr>
              <w:bidi w:val="0"/>
              <w:jc w:val="center"/>
              <w:rPr>
                <w:rFonts w:ascii="David" w:hAnsi="David" w:cs="David"/>
                <w:b/>
                <w:bCs/>
                <w:color w:val="000000"/>
                <w:sz w:val="24"/>
                <w:szCs w:val="24"/>
              </w:rPr>
            </w:pPr>
            <w:r w:rsidRPr="00270BFC">
              <w:rPr>
                <w:rFonts w:ascii="David" w:hAnsi="David" w:cs="David"/>
                <w:b/>
                <w:bCs/>
                <w:color w:val="000000"/>
                <w:sz w:val="24"/>
                <w:szCs w:val="24"/>
              </w:rPr>
              <w:t>12.8%</w:t>
            </w:r>
          </w:p>
        </w:tc>
      </w:tr>
    </w:tbl>
    <w:p w:rsidR="00D7267D" w:rsidRDefault="00D7267D" w:rsidP="00D7267D">
      <w:pPr>
        <w:spacing w:line="360" w:lineRule="auto"/>
        <w:rPr>
          <w:rFonts w:cs="David"/>
          <w:b/>
          <w:bCs/>
          <w:sz w:val="24"/>
          <w:szCs w:val="24"/>
          <w:u w:val="single"/>
          <w:rtl/>
        </w:rPr>
      </w:pPr>
    </w:p>
    <w:p w:rsidR="00D7267D" w:rsidRDefault="00D7267D" w:rsidP="00D7267D">
      <w:pPr>
        <w:spacing w:line="360" w:lineRule="auto"/>
        <w:rPr>
          <w:rFonts w:cs="David"/>
          <w:b/>
          <w:bCs/>
          <w:sz w:val="24"/>
          <w:szCs w:val="24"/>
          <w:u w:val="single"/>
          <w:rtl/>
        </w:rPr>
      </w:pPr>
      <w:r>
        <w:rPr>
          <w:rFonts w:cs="David" w:hint="cs"/>
          <w:b/>
          <w:bCs/>
          <w:sz w:val="24"/>
          <w:szCs w:val="24"/>
          <w:u w:val="single"/>
          <w:rtl/>
        </w:rPr>
        <w:t>צעדים שבוצעו במדינות שונות בעולם</w:t>
      </w:r>
    </w:p>
    <w:p w:rsidR="00D7267D" w:rsidRPr="005C23C4" w:rsidRDefault="00D7267D" w:rsidP="002B715B">
      <w:pPr>
        <w:spacing w:line="360" w:lineRule="auto"/>
        <w:jc w:val="both"/>
        <w:rPr>
          <w:rFonts w:ascii="David" w:hAnsi="David" w:cs="David"/>
          <w:sz w:val="24"/>
          <w:szCs w:val="24"/>
          <w:rtl/>
        </w:rPr>
      </w:pPr>
      <w:r w:rsidRPr="005C23C4">
        <w:rPr>
          <w:rFonts w:ascii="David" w:hAnsi="David" w:cs="David" w:hint="cs"/>
          <w:sz w:val="24"/>
          <w:szCs w:val="24"/>
          <w:rtl/>
        </w:rPr>
        <w:t>במדי</w:t>
      </w:r>
      <w:r w:rsidRPr="005C23C4">
        <w:rPr>
          <w:rFonts w:ascii="David" w:hAnsi="David" w:cs="David"/>
          <w:sz w:val="24"/>
          <w:szCs w:val="24"/>
          <w:rtl/>
        </w:rPr>
        <w:t>נות</w:t>
      </w:r>
      <w:r w:rsidRPr="005C23C4">
        <w:rPr>
          <w:rFonts w:ascii="David" w:hAnsi="David" w:cs="David" w:hint="cs"/>
          <w:sz w:val="24"/>
          <w:szCs w:val="24"/>
          <w:rtl/>
        </w:rPr>
        <w:t xml:space="preserve"> רבות</w:t>
      </w:r>
      <w:r w:rsidRPr="005C23C4">
        <w:rPr>
          <w:rFonts w:ascii="David" w:hAnsi="David" w:cs="David"/>
          <w:sz w:val="24"/>
          <w:szCs w:val="24"/>
          <w:rtl/>
        </w:rPr>
        <w:t xml:space="preserve"> </w:t>
      </w:r>
      <w:r w:rsidRPr="005C23C4">
        <w:rPr>
          <w:rFonts w:ascii="David" w:hAnsi="David" w:cs="David" w:hint="cs"/>
          <w:sz w:val="24"/>
          <w:szCs w:val="24"/>
          <w:rtl/>
        </w:rPr>
        <w:t xml:space="preserve">בעולם </w:t>
      </w:r>
      <w:r w:rsidRPr="005C23C4">
        <w:rPr>
          <w:rFonts w:ascii="David" w:hAnsi="David" w:cs="David"/>
          <w:sz w:val="24"/>
          <w:szCs w:val="24"/>
          <w:rtl/>
        </w:rPr>
        <w:t>הונהג</w:t>
      </w:r>
      <w:r w:rsidRPr="005C23C4">
        <w:rPr>
          <w:rFonts w:ascii="David" w:hAnsi="David" w:cs="David" w:hint="cs"/>
          <w:sz w:val="24"/>
          <w:szCs w:val="24"/>
          <w:rtl/>
        </w:rPr>
        <w:t>ו</w:t>
      </w:r>
      <w:r w:rsidRPr="005C23C4">
        <w:rPr>
          <w:rFonts w:ascii="David" w:hAnsi="David" w:cs="David"/>
          <w:sz w:val="24"/>
          <w:szCs w:val="24"/>
          <w:rtl/>
        </w:rPr>
        <w:t xml:space="preserve"> </w:t>
      </w:r>
      <w:r w:rsidRPr="005C23C4">
        <w:rPr>
          <w:rFonts w:ascii="David" w:hAnsi="David" w:cs="David" w:hint="cs"/>
          <w:sz w:val="24"/>
          <w:szCs w:val="24"/>
          <w:rtl/>
        </w:rPr>
        <w:t>תכניות</w:t>
      </w:r>
      <w:r w:rsidRPr="005C23C4">
        <w:rPr>
          <w:rFonts w:ascii="David" w:hAnsi="David" w:cs="David"/>
          <w:sz w:val="24"/>
          <w:szCs w:val="24"/>
          <w:rtl/>
        </w:rPr>
        <w:t xml:space="preserve"> שונות של דחיית תשלומי</w:t>
      </w:r>
      <w:r w:rsidRPr="005C23C4">
        <w:rPr>
          <w:rFonts w:ascii="David" w:hAnsi="David" w:cs="David" w:hint="cs"/>
          <w:sz w:val="24"/>
          <w:szCs w:val="24"/>
          <w:rtl/>
        </w:rPr>
        <w:t xml:space="preserve"> אשראי</w:t>
      </w:r>
      <w:r w:rsidRPr="005C23C4">
        <w:rPr>
          <w:rFonts w:ascii="David" w:hAnsi="David" w:cs="David"/>
          <w:sz w:val="24"/>
          <w:szCs w:val="24"/>
          <w:rtl/>
        </w:rPr>
        <w:t xml:space="preserve"> </w:t>
      </w:r>
      <w:r w:rsidRPr="005C23C4">
        <w:rPr>
          <w:rFonts w:ascii="David" w:hAnsi="David" w:cs="David" w:hint="cs"/>
          <w:sz w:val="24"/>
          <w:szCs w:val="24"/>
          <w:rtl/>
        </w:rPr>
        <w:t xml:space="preserve">כחלק מתכניות רחבות לתמיכה בכלכלה כתוצאה ממשבר נגיף הקורונה. </w:t>
      </w:r>
      <w:r w:rsidRPr="003B71E4">
        <w:rPr>
          <w:rFonts w:ascii="David" w:hAnsi="David" w:cs="David" w:hint="eastAsia"/>
          <w:b/>
          <w:bCs/>
          <w:sz w:val="24"/>
          <w:szCs w:val="24"/>
          <w:rtl/>
        </w:rPr>
        <w:t>צעדים</w:t>
      </w:r>
      <w:r w:rsidRPr="003B71E4">
        <w:rPr>
          <w:rFonts w:ascii="David" w:hAnsi="David" w:cs="David"/>
          <w:b/>
          <w:bCs/>
          <w:sz w:val="24"/>
          <w:szCs w:val="24"/>
          <w:rtl/>
        </w:rPr>
        <w:t xml:space="preserve"> </w:t>
      </w:r>
      <w:r w:rsidRPr="003B71E4">
        <w:rPr>
          <w:rFonts w:ascii="David" w:hAnsi="David" w:cs="David" w:hint="eastAsia"/>
          <w:b/>
          <w:bCs/>
          <w:sz w:val="24"/>
          <w:szCs w:val="24"/>
          <w:rtl/>
        </w:rPr>
        <w:t>אלו</w:t>
      </w:r>
      <w:r w:rsidRPr="003B71E4">
        <w:rPr>
          <w:rFonts w:ascii="David" w:hAnsi="David" w:cs="David"/>
          <w:b/>
          <w:bCs/>
          <w:sz w:val="24"/>
          <w:szCs w:val="24"/>
          <w:rtl/>
        </w:rPr>
        <w:t xml:space="preserve"> </w:t>
      </w:r>
      <w:r w:rsidRPr="003B71E4">
        <w:rPr>
          <w:rFonts w:ascii="David" w:hAnsi="David" w:cs="David" w:hint="eastAsia"/>
          <w:b/>
          <w:bCs/>
          <w:sz w:val="24"/>
          <w:szCs w:val="24"/>
          <w:rtl/>
        </w:rPr>
        <w:t>הינם</w:t>
      </w:r>
      <w:r w:rsidRPr="003B71E4">
        <w:rPr>
          <w:rFonts w:ascii="David" w:hAnsi="David" w:cs="David"/>
          <w:b/>
          <w:bCs/>
          <w:sz w:val="24"/>
          <w:szCs w:val="24"/>
          <w:rtl/>
        </w:rPr>
        <w:t xml:space="preserve"> </w:t>
      </w:r>
      <w:r w:rsidRPr="003B71E4">
        <w:rPr>
          <w:rFonts w:ascii="David" w:hAnsi="David" w:cs="David" w:hint="eastAsia"/>
          <w:b/>
          <w:bCs/>
          <w:sz w:val="24"/>
          <w:szCs w:val="24"/>
          <w:rtl/>
        </w:rPr>
        <w:t>צעדים</w:t>
      </w:r>
      <w:r w:rsidRPr="003B71E4">
        <w:rPr>
          <w:rFonts w:ascii="David" w:hAnsi="David" w:cs="David"/>
          <w:b/>
          <w:bCs/>
          <w:sz w:val="24"/>
          <w:szCs w:val="24"/>
          <w:rtl/>
        </w:rPr>
        <w:t xml:space="preserve"> משלי</w:t>
      </w:r>
      <w:r w:rsidRPr="003B71E4">
        <w:rPr>
          <w:rFonts w:ascii="David" w:hAnsi="David" w:cs="David" w:hint="eastAsia"/>
          <w:b/>
          <w:bCs/>
          <w:sz w:val="24"/>
          <w:szCs w:val="24"/>
          <w:rtl/>
        </w:rPr>
        <w:t>מים</w:t>
      </w:r>
      <w:r w:rsidRPr="003B71E4">
        <w:rPr>
          <w:rFonts w:ascii="David" w:hAnsi="David" w:cs="David"/>
          <w:b/>
          <w:bCs/>
          <w:sz w:val="24"/>
          <w:szCs w:val="24"/>
          <w:rtl/>
        </w:rPr>
        <w:t xml:space="preserve"> </w:t>
      </w:r>
      <w:r w:rsidRPr="003B71E4">
        <w:rPr>
          <w:rFonts w:ascii="David" w:hAnsi="David" w:cs="David" w:hint="eastAsia"/>
          <w:b/>
          <w:bCs/>
          <w:sz w:val="24"/>
          <w:szCs w:val="24"/>
          <w:rtl/>
        </w:rPr>
        <w:t>למתן</w:t>
      </w:r>
      <w:r w:rsidRPr="003B71E4">
        <w:rPr>
          <w:rFonts w:ascii="David" w:hAnsi="David" w:cs="David"/>
          <w:b/>
          <w:bCs/>
          <w:sz w:val="24"/>
          <w:szCs w:val="24"/>
          <w:rtl/>
        </w:rPr>
        <w:t xml:space="preserve"> </w:t>
      </w:r>
      <w:r w:rsidRPr="003B71E4">
        <w:rPr>
          <w:rFonts w:ascii="David" w:hAnsi="David" w:cs="David" w:hint="eastAsia"/>
          <w:b/>
          <w:bCs/>
          <w:sz w:val="24"/>
          <w:szCs w:val="24"/>
          <w:rtl/>
        </w:rPr>
        <w:t>ערבויות</w:t>
      </w:r>
      <w:r w:rsidRPr="003B71E4">
        <w:rPr>
          <w:rFonts w:ascii="David" w:hAnsi="David" w:cs="David"/>
          <w:b/>
          <w:bCs/>
          <w:sz w:val="24"/>
          <w:szCs w:val="24"/>
          <w:rtl/>
        </w:rPr>
        <w:t xml:space="preserve"> </w:t>
      </w:r>
      <w:r w:rsidRPr="003B71E4">
        <w:rPr>
          <w:rFonts w:ascii="David" w:hAnsi="David" w:cs="David" w:hint="eastAsia"/>
          <w:b/>
          <w:bCs/>
          <w:sz w:val="24"/>
          <w:szCs w:val="24"/>
          <w:rtl/>
        </w:rPr>
        <w:t>ממשלתיות</w:t>
      </w:r>
      <w:r w:rsidRPr="003B71E4">
        <w:rPr>
          <w:rFonts w:ascii="David" w:hAnsi="David" w:cs="David"/>
          <w:b/>
          <w:bCs/>
          <w:sz w:val="24"/>
          <w:szCs w:val="24"/>
          <w:rtl/>
        </w:rPr>
        <w:t xml:space="preserve"> </w:t>
      </w:r>
      <w:r w:rsidRPr="003B71E4">
        <w:rPr>
          <w:rFonts w:ascii="David" w:hAnsi="David" w:cs="David" w:hint="eastAsia"/>
          <w:b/>
          <w:bCs/>
          <w:sz w:val="24"/>
          <w:szCs w:val="24"/>
          <w:rtl/>
        </w:rPr>
        <w:t>לספקי</w:t>
      </w:r>
      <w:r w:rsidRPr="003B71E4">
        <w:rPr>
          <w:rFonts w:ascii="David" w:hAnsi="David" w:cs="David"/>
          <w:b/>
          <w:bCs/>
          <w:sz w:val="24"/>
          <w:szCs w:val="24"/>
          <w:rtl/>
        </w:rPr>
        <w:t xml:space="preserve"> </w:t>
      </w:r>
      <w:r w:rsidRPr="003B71E4">
        <w:rPr>
          <w:rFonts w:ascii="David" w:hAnsi="David" w:cs="David" w:hint="eastAsia"/>
          <w:b/>
          <w:bCs/>
          <w:sz w:val="24"/>
          <w:szCs w:val="24"/>
          <w:rtl/>
        </w:rPr>
        <w:t>אשראי</w:t>
      </w:r>
      <w:r w:rsidRPr="003B71E4">
        <w:rPr>
          <w:rFonts w:ascii="David" w:hAnsi="David" w:cs="David"/>
          <w:b/>
          <w:bCs/>
          <w:sz w:val="24"/>
          <w:szCs w:val="24"/>
          <w:rtl/>
        </w:rPr>
        <w:t xml:space="preserve"> </w:t>
      </w:r>
      <w:r w:rsidRPr="003B71E4">
        <w:rPr>
          <w:rFonts w:ascii="David" w:hAnsi="David" w:cs="David" w:hint="eastAsia"/>
          <w:b/>
          <w:bCs/>
          <w:sz w:val="24"/>
          <w:szCs w:val="24"/>
          <w:rtl/>
        </w:rPr>
        <w:t>לטובת</w:t>
      </w:r>
      <w:r w:rsidRPr="003B71E4">
        <w:rPr>
          <w:rFonts w:ascii="David" w:hAnsi="David" w:cs="David"/>
          <w:b/>
          <w:bCs/>
          <w:sz w:val="24"/>
          <w:szCs w:val="24"/>
          <w:rtl/>
        </w:rPr>
        <w:t xml:space="preserve"> </w:t>
      </w:r>
      <w:r w:rsidRPr="003B71E4">
        <w:rPr>
          <w:rFonts w:ascii="David" w:hAnsi="David" w:cs="David" w:hint="eastAsia"/>
          <w:b/>
          <w:bCs/>
          <w:sz w:val="24"/>
          <w:szCs w:val="24"/>
          <w:rtl/>
        </w:rPr>
        <w:t>מתן</w:t>
      </w:r>
      <w:r w:rsidRPr="003B71E4">
        <w:rPr>
          <w:rFonts w:ascii="David" w:hAnsi="David" w:cs="David"/>
          <w:b/>
          <w:bCs/>
          <w:sz w:val="24"/>
          <w:szCs w:val="24"/>
          <w:rtl/>
        </w:rPr>
        <w:t xml:space="preserve"> </w:t>
      </w:r>
      <w:r w:rsidRPr="003B71E4">
        <w:rPr>
          <w:rFonts w:ascii="David" w:hAnsi="David" w:cs="David" w:hint="eastAsia"/>
          <w:b/>
          <w:bCs/>
          <w:sz w:val="24"/>
          <w:szCs w:val="24"/>
          <w:rtl/>
        </w:rPr>
        <w:t>אשראי</w:t>
      </w:r>
      <w:r w:rsidRPr="003B71E4">
        <w:rPr>
          <w:rFonts w:ascii="David" w:hAnsi="David" w:cs="David"/>
          <w:b/>
          <w:bCs/>
          <w:sz w:val="24"/>
          <w:szCs w:val="24"/>
          <w:rtl/>
        </w:rPr>
        <w:t xml:space="preserve"> </w:t>
      </w:r>
      <w:r w:rsidRPr="003B71E4">
        <w:rPr>
          <w:rFonts w:ascii="David" w:hAnsi="David" w:cs="David" w:hint="eastAsia"/>
          <w:b/>
          <w:bCs/>
          <w:sz w:val="24"/>
          <w:szCs w:val="24"/>
          <w:rtl/>
        </w:rPr>
        <w:t>חדש</w:t>
      </w:r>
      <w:r w:rsidRPr="003B71E4">
        <w:rPr>
          <w:rFonts w:ascii="David" w:hAnsi="David" w:cs="David"/>
          <w:b/>
          <w:bCs/>
          <w:sz w:val="24"/>
          <w:szCs w:val="24"/>
          <w:rtl/>
        </w:rPr>
        <w:t xml:space="preserve"> </w:t>
      </w:r>
      <w:r w:rsidRPr="003B71E4">
        <w:rPr>
          <w:rFonts w:ascii="David" w:hAnsi="David" w:cs="David" w:hint="eastAsia"/>
          <w:b/>
          <w:bCs/>
          <w:sz w:val="24"/>
          <w:szCs w:val="24"/>
          <w:rtl/>
        </w:rPr>
        <w:t>בעיקר</w:t>
      </w:r>
      <w:r w:rsidRPr="003B71E4">
        <w:rPr>
          <w:rFonts w:ascii="David" w:hAnsi="David" w:cs="David"/>
          <w:b/>
          <w:bCs/>
          <w:sz w:val="24"/>
          <w:szCs w:val="24"/>
          <w:rtl/>
        </w:rPr>
        <w:t xml:space="preserve"> </w:t>
      </w:r>
      <w:r w:rsidRPr="003B71E4">
        <w:rPr>
          <w:rFonts w:ascii="David" w:hAnsi="David" w:cs="David" w:hint="eastAsia"/>
          <w:b/>
          <w:bCs/>
          <w:sz w:val="24"/>
          <w:szCs w:val="24"/>
          <w:rtl/>
        </w:rPr>
        <w:t>לעסקים</w:t>
      </w:r>
      <w:r w:rsidRPr="003B71E4">
        <w:rPr>
          <w:rFonts w:ascii="David" w:hAnsi="David" w:cs="David"/>
          <w:b/>
          <w:bCs/>
          <w:sz w:val="24"/>
          <w:szCs w:val="24"/>
          <w:rtl/>
        </w:rPr>
        <w:t xml:space="preserve"> </w:t>
      </w:r>
      <w:r w:rsidRPr="003B71E4">
        <w:rPr>
          <w:rFonts w:ascii="David" w:hAnsi="David" w:cs="David" w:hint="eastAsia"/>
          <w:b/>
          <w:bCs/>
          <w:sz w:val="24"/>
          <w:szCs w:val="24"/>
          <w:rtl/>
        </w:rPr>
        <w:t>קטנים</w:t>
      </w:r>
      <w:r w:rsidRPr="003B71E4">
        <w:rPr>
          <w:rFonts w:ascii="David" w:hAnsi="David" w:cs="David"/>
          <w:b/>
          <w:bCs/>
          <w:sz w:val="24"/>
          <w:szCs w:val="24"/>
          <w:rtl/>
        </w:rPr>
        <w:t xml:space="preserve"> </w:t>
      </w:r>
      <w:r w:rsidRPr="003B71E4">
        <w:rPr>
          <w:rFonts w:ascii="David" w:hAnsi="David" w:cs="David" w:hint="eastAsia"/>
          <w:b/>
          <w:bCs/>
          <w:sz w:val="24"/>
          <w:szCs w:val="24"/>
          <w:rtl/>
        </w:rPr>
        <w:t>ובינוניים</w:t>
      </w:r>
      <w:r w:rsidRPr="005C23C4">
        <w:rPr>
          <w:rFonts w:ascii="David" w:hAnsi="David" w:cs="David" w:hint="cs"/>
          <w:sz w:val="24"/>
          <w:szCs w:val="24"/>
          <w:rtl/>
        </w:rPr>
        <w:t>, וצעדים מוניטריים נוספים שמטרתם לתמוך בפעילות הכלכלית ומתן אשראי.</w:t>
      </w:r>
      <w:r w:rsidR="002B715B">
        <w:rPr>
          <w:rFonts w:ascii="David" w:hAnsi="David" w:cs="David" w:hint="cs"/>
          <w:sz w:val="24"/>
          <w:szCs w:val="24"/>
          <w:rtl/>
        </w:rPr>
        <w:t xml:space="preserve"> </w:t>
      </w:r>
      <w:r w:rsidRPr="005C23C4">
        <w:rPr>
          <w:rFonts w:ascii="David" w:hAnsi="David" w:cs="David" w:hint="cs"/>
          <w:sz w:val="24"/>
          <w:szCs w:val="24"/>
          <w:rtl/>
        </w:rPr>
        <w:t>אופי התוכניות ב</w:t>
      </w:r>
      <w:r w:rsidRPr="005C23C4">
        <w:rPr>
          <w:rFonts w:ascii="David" w:hAnsi="David" w:cs="David"/>
          <w:sz w:val="24"/>
          <w:szCs w:val="24"/>
          <w:rtl/>
        </w:rPr>
        <w:t>מדינות</w:t>
      </w:r>
      <w:r w:rsidRPr="005C23C4">
        <w:rPr>
          <w:rFonts w:ascii="David" w:hAnsi="David" w:cs="David" w:hint="cs"/>
          <w:sz w:val="24"/>
          <w:szCs w:val="24"/>
          <w:rtl/>
        </w:rPr>
        <w:t xml:space="preserve"> השונות</w:t>
      </w:r>
      <w:r w:rsidRPr="005C23C4">
        <w:rPr>
          <w:rFonts w:ascii="David" w:hAnsi="David" w:cs="David"/>
          <w:sz w:val="24"/>
          <w:szCs w:val="24"/>
          <w:rtl/>
        </w:rPr>
        <w:t xml:space="preserve"> </w:t>
      </w:r>
      <w:r>
        <w:rPr>
          <w:rFonts w:ascii="David" w:hAnsi="David" w:cs="David" w:hint="cs"/>
          <w:sz w:val="24"/>
          <w:szCs w:val="24"/>
          <w:rtl/>
        </w:rPr>
        <w:t>נבדל באופי המנגנון</w:t>
      </w:r>
      <w:r w:rsidRPr="005C23C4">
        <w:rPr>
          <w:rFonts w:ascii="David" w:hAnsi="David" w:cs="David" w:hint="cs"/>
          <w:sz w:val="24"/>
          <w:szCs w:val="24"/>
          <w:rtl/>
        </w:rPr>
        <w:t xml:space="preserve"> ובקריטריונים ותנאי הסף המקנים זכאות להשתתפות בתוכנית. </w:t>
      </w:r>
    </w:p>
    <w:p w:rsidR="00D7267D" w:rsidRPr="005C23C4" w:rsidRDefault="00D7267D" w:rsidP="00D7267D">
      <w:pPr>
        <w:spacing w:line="360" w:lineRule="auto"/>
        <w:jc w:val="both"/>
        <w:rPr>
          <w:rFonts w:ascii="David" w:hAnsi="David" w:cs="David"/>
          <w:sz w:val="24"/>
          <w:szCs w:val="24"/>
          <w:rtl/>
        </w:rPr>
      </w:pPr>
      <w:r w:rsidRPr="005C23C4">
        <w:rPr>
          <w:rFonts w:ascii="David" w:hAnsi="David" w:cs="David" w:hint="cs"/>
          <w:sz w:val="24"/>
          <w:szCs w:val="24"/>
          <w:rtl/>
        </w:rPr>
        <w:t>במדינות מפותחות ברות השוואה לישראל מבחינת דירוג האשראי</w:t>
      </w:r>
      <w:r>
        <w:rPr>
          <w:rFonts w:ascii="David" w:hAnsi="David" w:cs="David" w:hint="cs"/>
          <w:sz w:val="24"/>
          <w:szCs w:val="24"/>
          <w:rtl/>
        </w:rPr>
        <w:t xml:space="preserve"> (</w:t>
      </w:r>
      <w:r w:rsidRPr="005C23C4">
        <w:rPr>
          <w:rFonts w:ascii="David" w:hAnsi="David" w:cs="David" w:hint="cs"/>
          <w:sz w:val="24"/>
          <w:szCs w:val="24"/>
          <w:rtl/>
        </w:rPr>
        <w:t>לדוגמה: בלגיה, צרפת, קנדה, ניו-זילנד, אוסטרליה, בריטניה, סינגפור, אירלנד והולנד</w:t>
      </w:r>
      <w:r>
        <w:rPr>
          <w:rFonts w:ascii="David" w:hAnsi="David" w:cs="David" w:hint="cs"/>
          <w:sz w:val="24"/>
          <w:szCs w:val="24"/>
          <w:rtl/>
        </w:rPr>
        <w:t>)</w:t>
      </w:r>
      <w:r w:rsidRPr="005C23C4">
        <w:rPr>
          <w:rFonts w:ascii="David" w:hAnsi="David" w:cs="David" w:hint="cs"/>
          <w:sz w:val="24"/>
          <w:szCs w:val="24"/>
          <w:rtl/>
        </w:rPr>
        <w:t>, היוזמות לדחיית התשלומים התבצעו בצורה וולונטרית מול ספקי האשראי. מרבית המדינות</w:t>
      </w:r>
      <w:r w:rsidRPr="005C23C4">
        <w:rPr>
          <w:rFonts w:ascii="David" w:hAnsi="David" w:cs="David"/>
          <w:sz w:val="24"/>
          <w:szCs w:val="24"/>
          <w:rtl/>
        </w:rPr>
        <w:t xml:space="preserve"> ש</w:t>
      </w:r>
      <w:r>
        <w:rPr>
          <w:rFonts w:ascii="David" w:hAnsi="David" w:cs="David" w:hint="cs"/>
          <w:sz w:val="24"/>
          <w:szCs w:val="24"/>
          <w:rtl/>
        </w:rPr>
        <w:t xml:space="preserve">נקטו במהלך של חקיקה </w:t>
      </w:r>
      <w:r w:rsidRPr="005C23C4">
        <w:rPr>
          <w:rFonts w:ascii="David" w:hAnsi="David" w:cs="David"/>
          <w:sz w:val="24"/>
          <w:szCs w:val="24"/>
          <w:rtl/>
        </w:rPr>
        <w:t>לדחיית תשלומים</w:t>
      </w:r>
      <w:r w:rsidRPr="005C23C4">
        <w:rPr>
          <w:rFonts w:ascii="David" w:hAnsi="David" w:cs="David" w:hint="cs"/>
          <w:sz w:val="24"/>
          <w:szCs w:val="24"/>
          <w:rtl/>
        </w:rPr>
        <w:t>,</w:t>
      </w:r>
      <w:r w:rsidRPr="005C23C4">
        <w:rPr>
          <w:rFonts w:ascii="David" w:hAnsi="David" w:cs="David"/>
          <w:sz w:val="24"/>
          <w:szCs w:val="24"/>
          <w:rtl/>
        </w:rPr>
        <w:t xml:space="preserve"> הן מדינות מתפתחות עם דירוג אשראי נמוך מישראל. נציין שבמדינות מפותחות שכן בוצעה חקיקה כאמור היא יועדה בעיקר לתוכניות ממשלתיות של אשראי כמו </w:t>
      </w:r>
      <w:r w:rsidRPr="005C23C4">
        <w:rPr>
          <w:rFonts w:ascii="David" w:hAnsi="David" w:cs="David" w:hint="cs"/>
          <w:sz w:val="24"/>
          <w:szCs w:val="24"/>
          <w:rtl/>
        </w:rPr>
        <w:t xml:space="preserve">בארה"ב </w:t>
      </w:r>
      <w:r w:rsidRPr="005C23C4">
        <w:rPr>
          <w:rFonts w:ascii="David" w:hAnsi="David" w:cs="David"/>
          <w:sz w:val="24"/>
          <w:szCs w:val="24"/>
          <w:rtl/>
        </w:rPr>
        <w:t xml:space="preserve">(משכנתאות בערבות מדינה) או </w:t>
      </w:r>
      <w:r w:rsidRPr="005C23C4">
        <w:rPr>
          <w:rFonts w:ascii="David" w:hAnsi="David" w:cs="David" w:hint="cs"/>
          <w:sz w:val="24"/>
          <w:szCs w:val="24"/>
          <w:rtl/>
        </w:rPr>
        <w:t>קנדה</w:t>
      </w:r>
      <w:r w:rsidRPr="005C23C4">
        <w:rPr>
          <w:rFonts w:ascii="David" w:hAnsi="David" w:cs="David"/>
          <w:sz w:val="24"/>
          <w:szCs w:val="24"/>
          <w:rtl/>
        </w:rPr>
        <w:t xml:space="preserve"> (תכני</w:t>
      </w:r>
      <w:r w:rsidRPr="005C23C4">
        <w:rPr>
          <w:rFonts w:ascii="David" w:hAnsi="David" w:cs="David" w:hint="cs"/>
          <w:sz w:val="24"/>
          <w:szCs w:val="24"/>
          <w:rtl/>
        </w:rPr>
        <w:t>ו</w:t>
      </w:r>
      <w:r w:rsidRPr="005C23C4">
        <w:rPr>
          <w:rFonts w:ascii="David" w:hAnsi="David" w:cs="David"/>
          <w:sz w:val="24"/>
          <w:szCs w:val="24"/>
          <w:rtl/>
        </w:rPr>
        <w:t>ת הלוואות לסטודנטים).</w:t>
      </w:r>
    </w:p>
    <w:p w:rsidR="00D7267D" w:rsidRPr="005C23C4" w:rsidRDefault="00D7267D" w:rsidP="006F506E">
      <w:pPr>
        <w:spacing w:line="360" w:lineRule="auto"/>
        <w:jc w:val="both"/>
        <w:rPr>
          <w:rFonts w:ascii="David" w:hAnsi="David" w:cs="David"/>
          <w:sz w:val="24"/>
          <w:szCs w:val="24"/>
        </w:rPr>
      </w:pPr>
      <w:r>
        <w:rPr>
          <w:rFonts w:ascii="David" w:hAnsi="David" w:cs="David" w:hint="cs"/>
          <w:sz w:val="24"/>
          <w:szCs w:val="24"/>
          <w:rtl/>
        </w:rPr>
        <w:t xml:space="preserve">בעוד שהמתווה שאומץ בישראל כאמור על ידי המערכת הבנקאית, מתייחס לשלושה מגזרי פעילות והוא מכיל תנאי סף מינימליים, </w:t>
      </w:r>
      <w:r w:rsidRPr="0013442E">
        <w:rPr>
          <w:rFonts w:ascii="David" w:hAnsi="David" w:cs="David" w:hint="cs"/>
          <w:b/>
          <w:bCs/>
          <w:sz w:val="24"/>
          <w:szCs w:val="24"/>
          <w:rtl/>
        </w:rPr>
        <w:t xml:space="preserve">במרבית </w:t>
      </w:r>
      <w:r w:rsidRPr="003B71E4">
        <w:rPr>
          <w:rFonts w:ascii="David" w:hAnsi="David" w:cs="David" w:hint="eastAsia"/>
          <w:b/>
          <w:bCs/>
          <w:sz w:val="24"/>
          <w:szCs w:val="24"/>
          <w:rtl/>
        </w:rPr>
        <w:t>סוגי</w:t>
      </w:r>
      <w:r w:rsidRPr="003B71E4">
        <w:rPr>
          <w:rFonts w:ascii="David" w:hAnsi="David" w:cs="David"/>
          <w:b/>
          <w:bCs/>
          <w:sz w:val="24"/>
          <w:szCs w:val="24"/>
          <w:rtl/>
        </w:rPr>
        <w:t xml:space="preserve"> </w:t>
      </w:r>
      <w:r w:rsidRPr="003B71E4">
        <w:rPr>
          <w:rFonts w:ascii="David" w:hAnsi="David" w:cs="David" w:hint="eastAsia"/>
          <w:b/>
          <w:bCs/>
          <w:sz w:val="24"/>
          <w:szCs w:val="24"/>
          <w:rtl/>
        </w:rPr>
        <w:t>התוכניות</w:t>
      </w:r>
      <w:r>
        <w:rPr>
          <w:rFonts w:ascii="David" w:hAnsi="David" w:cs="David" w:hint="cs"/>
          <w:b/>
          <w:bCs/>
          <w:sz w:val="24"/>
          <w:szCs w:val="24"/>
          <w:rtl/>
        </w:rPr>
        <w:t xml:space="preserve"> בעולם</w:t>
      </w:r>
      <w:r w:rsidRPr="005C23C4">
        <w:rPr>
          <w:rFonts w:ascii="David" w:hAnsi="David" w:cs="David" w:hint="cs"/>
          <w:sz w:val="24"/>
          <w:szCs w:val="24"/>
          <w:rtl/>
        </w:rPr>
        <w:t xml:space="preserve">, </w:t>
      </w:r>
      <w:r w:rsidRPr="003B71E4">
        <w:rPr>
          <w:rFonts w:ascii="David" w:hAnsi="David" w:cs="David" w:hint="eastAsia"/>
          <w:b/>
          <w:bCs/>
          <w:sz w:val="24"/>
          <w:szCs w:val="24"/>
          <w:rtl/>
        </w:rPr>
        <w:t>נקבעו</w:t>
      </w:r>
      <w:r w:rsidRPr="003B71E4">
        <w:rPr>
          <w:rFonts w:ascii="David" w:hAnsi="David" w:cs="David"/>
          <w:b/>
          <w:bCs/>
          <w:sz w:val="24"/>
          <w:szCs w:val="24"/>
          <w:rtl/>
        </w:rPr>
        <w:t xml:space="preserve"> התניות </w:t>
      </w:r>
      <w:r w:rsidRPr="003B71E4">
        <w:rPr>
          <w:rFonts w:ascii="David" w:hAnsi="David" w:cs="David" w:hint="eastAsia"/>
          <w:b/>
          <w:bCs/>
          <w:sz w:val="24"/>
          <w:szCs w:val="24"/>
          <w:rtl/>
        </w:rPr>
        <w:t>שונות</w:t>
      </w:r>
      <w:r w:rsidR="006F506E">
        <w:rPr>
          <w:rFonts w:ascii="David" w:hAnsi="David" w:cs="David" w:hint="cs"/>
          <w:sz w:val="24"/>
          <w:szCs w:val="24"/>
          <w:rtl/>
        </w:rPr>
        <w:t>, המגבילות את קבוצת הלווים הזכאים לדחיית התשלומים</w:t>
      </w:r>
      <w:r>
        <w:rPr>
          <w:rFonts w:ascii="David" w:hAnsi="David" w:cs="David" w:hint="cs"/>
          <w:sz w:val="24"/>
          <w:szCs w:val="24"/>
          <w:rtl/>
        </w:rPr>
        <w:t xml:space="preserve"> (כמפורט לפי מדינות בנספח </w:t>
      </w:r>
      <w:proofErr w:type="spellStart"/>
      <w:r>
        <w:rPr>
          <w:rFonts w:ascii="David" w:hAnsi="David" w:cs="David" w:hint="cs"/>
          <w:sz w:val="24"/>
          <w:szCs w:val="24"/>
          <w:rtl/>
        </w:rPr>
        <w:t>המצ"ב</w:t>
      </w:r>
      <w:proofErr w:type="spellEnd"/>
      <w:r>
        <w:rPr>
          <w:rFonts w:ascii="David" w:hAnsi="David" w:cs="David" w:hint="cs"/>
          <w:sz w:val="24"/>
          <w:szCs w:val="24"/>
          <w:rtl/>
        </w:rPr>
        <w:t>)</w:t>
      </w:r>
      <w:r w:rsidRPr="005C23C4">
        <w:rPr>
          <w:rFonts w:ascii="David" w:hAnsi="David" w:cs="David" w:hint="cs"/>
          <w:sz w:val="24"/>
          <w:szCs w:val="24"/>
          <w:rtl/>
        </w:rPr>
        <w:t>,</w:t>
      </w:r>
      <w:r>
        <w:rPr>
          <w:rFonts w:ascii="David" w:hAnsi="David" w:cs="David" w:hint="cs"/>
          <w:sz w:val="24"/>
          <w:szCs w:val="24"/>
          <w:rtl/>
        </w:rPr>
        <w:t xml:space="preserve"> לדוגמא: </w:t>
      </w:r>
    </w:p>
    <w:p w:rsidR="00D7267D" w:rsidRPr="00446373" w:rsidRDefault="00D7267D" w:rsidP="00D7267D">
      <w:pPr>
        <w:pStyle w:val="a5"/>
        <w:numPr>
          <w:ilvl w:val="0"/>
          <w:numId w:val="20"/>
        </w:numPr>
        <w:spacing w:after="160" w:line="360" w:lineRule="auto"/>
        <w:ind w:left="701"/>
        <w:jc w:val="both"/>
        <w:rPr>
          <w:rFonts w:ascii="David" w:hAnsi="David" w:cs="David"/>
          <w:sz w:val="24"/>
          <w:szCs w:val="24"/>
        </w:rPr>
      </w:pPr>
      <w:r w:rsidRPr="00446373">
        <w:rPr>
          <w:rFonts w:ascii="David" w:hAnsi="David" w:cs="David" w:hint="cs"/>
          <w:sz w:val="24"/>
          <w:szCs w:val="24"/>
          <w:rtl/>
        </w:rPr>
        <w:t>עסקים שהוגבלה פעילותם, ועובדים שפוטרו או יצאו לחל"ת.</w:t>
      </w:r>
    </w:p>
    <w:p w:rsidR="00D7267D" w:rsidRPr="00446373" w:rsidRDefault="00D7267D" w:rsidP="00D7267D">
      <w:pPr>
        <w:pStyle w:val="a5"/>
        <w:numPr>
          <w:ilvl w:val="0"/>
          <w:numId w:val="20"/>
        </w:numPr>
        <w:spacing w:after="160" w:line="360" w:lineRule="auto"/>
        <w:ind w:left="701"/>
        <w:jc w:val="both"/>
        <w:rPr>
          <w:rFonts w:ascii="David" w:hAnsi="David" w:cs="David"/>
          <w:sz w:val="24"/>
          <w:szCs w:val="24"/>
          <w:rtl/>
        </w:rPr>
      </w:pPr>
      <w:r w:rsidRPr="00446373">
        <w:rPr>
          <w:rFonts w:ascii="David" w:hAnsi="David" w:cs="David" w:hint="cs"/>
          <w:sz w:val="24"/>
          <w:szCs w:val="24"/>
          <w:rtl/>
        </w:rPr>
        <w:t>לווים שש</w:t>
      </w:r>
      <w:r>
        <w:rPr>
          <w:rFonts w:ascii="David" w:hAnsi="David" w:cs="David" w:hint="cs"/>
          <w:sz w:val="24"/>
          <w:szCs w:val="24"/>
          <w:rtl/>
        </w:rPr>
        <w:t>י</w:t>
      </w:r>
      <w:r w:rsidRPr="00446373">
        <w:rPr>
          <w:rFonts w:ascii="David" w:hAnsi="David" w:cs="David" w:hint="cs"/>
          <w:sz w:val="24"/>
          <w:szCs w:val="24"/>
          <w:rtl/>
        </w:rPr>
        <w:t xml:space="preserve">למו באופן סדיר </w:t>
      </w:r>
      <w:r>
        <w:rPr>
          <w:rFonts w:ascii="David" w:hAnsi="David" w:cs="David" w:hint="cs"/>
          <w:sz w:val="24"/>
          <w:szCs w:val="24"/>
          <w:rtl/>
        </w:rPr>
        <w:t xml:space="preserve">את הלוואותיהם </w:t>
      </w:r>
      <w:r w:rsidRPr="00446373">
        <w:rPr>
          <w:rFonts w:ascii="David" w:hAnsi="David" w:cs="David" w:hint="cs"/>
          <w:sz w:val="24"/>
          <w:szCs w:val="24"/>
          <w:rtl/>
        </w:rPr>
        <w:t>עד לתחילת המשבר ולא ללווים שהיו בקשיים לפני</w:t>
      </w:r>
      <w:r>
        <w:rPr>
          <w:rFonts w:ascii="David" w:hAnsi="David" w:cs="David" w:hint="cs"/>
          <w:sz w:val="24"/>
          <w:szCs w:val="24"/>
          <w:rtl/>
        </w:rPr>
        <w:t xml:space="preserve"> כן</w:t>
      </w:r>
      <w:r w:rsidRPr="00446373">
        <w:rPr>
          <w:rFonts w:ascii="David" w:hAnsi="David" w:cs="David" w:hint="cs"/>
          <w:sz w:val="24"/>
          <w:szCs w:val="24"/>
          <w:rtl/>
        </w:rPr>
        <w:t>.</w:t>
      </w:r>
    </w:p>
    <w:p w:rsidR="00D7267D" w:rsidRPr="00446373" w:rsidRDefault="00D7267D" w:rsidP="00D7267D">
      <w:pPr>
        <w:pStyle w:val="a5"/>
        <w:numPr>
          <w:ilvl w:val="0"/>
          <w:numId w:val="20"/>
        </w:numPr>
        <w:spacing w:after="160" w:line="360" w:lineRule="auto"/>
        <w:ind w:left="701"/>
        <w:jc w:val="both"/>
        <w:rPr>
          <w:rFonts w:ascii="David" w:hAnsi="David" w:cs="David"/>
          <w:sz w:val="24"/>
          <w:szCs w:val="24"/>
        </w:rPr>
      </w:pPr>
      <w:r w:rsidRPr="00446373">
        <w:rPr>
          <w:rFonts w:ascii="David" w:hAnsi="David" w:cs="David" w:hint="cs"/>
          <w:sz w:val="24"/>
          <w:szCs w:val="24"/>
          <w:rtl/>
        </w:rPr>
        <w:t>שווי נכסיו הפיננסיים הפנויים של הלווה לא עולים על סף מסוים.</w:t>
      </w:r>
    </w:p>
    <w:p w:rsidR="00D7267D" w:rsidRDefault="00D7267D" w:rsidP="00D7267D">
      <w:pPr>
        <w:pStyle w:val="a5"/>
        <w:numPr>
          <w:ilvl w:val="0"/>
          <w:numId w:val="20"/>
        </w:numPr>
        <w:tabs>
          <w:tab w:val="left" w:pos="2315"/>
        </w:tabs>
        <w:spacing w:after="160" w:line="360" w:lineRule="auto"/>
        <w:ind w:left="701"/>
        <w:jc w:val="both"/>
        <w:rPr>
          <w:rFonts w:cs="David"/>
          <w:b/>
          <w:bCs/>
          <w:sz w:val="24"/>
          <w:szCs w:val="24"/>
          <w:u w:val="single"/>
        </w:rPr>
      </w:pPr>
      <w:r w:rsidRPr="00C72A60">
        <w:rPr>
          <w:rFonts w:ascii="David" w:hAnsi="David" w:cs="David" w:hint="cs"/>
          <w:sz w:val="24"/>
          <w:szCs w:val="24"/>
          <w:rtl/>
        </w:rPr>
        <w:t xml:space="preserve">ההכנסה של הלווה נפגעה בצורה משמעותית. </w:t>
      </w:r>
    </w:p>
    <w:p w:rsidR="009B6E06" w:rsidRDefault="009B6E06" w:rsidP="009B6E06">
      <w:pPr>
        <w:pStyle w:val="a5"/>
        <w:tabs>
          <w:tab w:val="left" w:pos="2315"/>
        </w:tabs>
        <w:spacing w:after="160" w:line="360" w:lineRule="auto"/>
        <w:ind w:left="701"/>
        <w:jc w:val="center"/>
        <w:rPr>
          <w:rFonts w:cs="David"/>
          <w:b/>
          <w:bCs/>
          <w:sz w:val="24"/>
          <w:szCs w:val="24"/>
          <w:u w:val="single"/>
          <w:rtl/>
        </w:rPr>
      </w:pPr>
    </w:p>
    <w:p w:rsidR="006F506E" w:rsidRDefault="006F506E" w:rsidP="009B6E06">
      <w:pPr>
        <w:pStyle w:val="a5"/>
        <w:tabs>
          <w:tab w:val="left" w:pos="2315"/>
        </w:tabs>
        <w:spacing w:after="160" w:line="360" w:lineRule="auto"/>
        <w:ind w:left="701"/>
        <w:jc w:val="center"/>
        <w:rPr>
          <w:rFonts w:cs="David"/>
          <w:b/>
          <w:bCs/>
          <w:sz w:val="24"/>
          <w:szCs w:val="24"/>
          <w:u w:val="single"/>
          <w:rtl/>
        </w:rPr>
      </w:pPr>
    </w:p>
    <w:p w:rsidR="009B6E06" w:rsidRDefault="009B6E06" w:rsidP="000C32D8">
      <w:pPr>
        <w:tabs>
          <w:tab w:val="left" w:pos="2315"/>
        </w:tabs>
        <w:spacing w:line="360" w:lineRule="auto"/>
        <w:jc w:val="center"/>
        <w:rPr>
          <w:rFonts w:cs="David"/>
          <w:b/>
          <w:bCs/>
          <w:sz w:val="24"/>
          <w:szCs w:val="24"/>
          <w:u w:val="single"/>
          <w:rtl/>
        </w:rPr>
      </w:pPr>
      <w:r>
        <w:rPr>
          <w:rFonts w:cs="David" w:hint="cs"/>
          <w:b/>
          <w:bCs/>
          <w:sz w:val="24"/>
          <w:szCs w:val="24"/>
          <w:u w:val="single"/>
          <w:rtl/>
        </w:rPr>
        <w:t xml:space="preserve">נספח א'- </w:t>
      </w:r>
      <w:r w:rsidRPr="00C60FD4">
        <w:rPr>
          <w:rFonts w:cs="David" w:hint="cs"/>
          <w:b/>
          <w:bCs/>
          <w:sz w:val="24"/>
          <w:szCs w:val="24"/>
          <w:u w:val="single"/>
          <w:rtl/>
        </w:rPr>
        <w:t>טבלת השוואה מדינות נבחרות</w:t>
      </w:r>
      <w:r>
        <w:rPr>
          <w:rFonts w:cs="David" w:hint="cs"/>
          <w:b/>
          <w:bCs/>
          <w:sz w:val="24"/>
          <w:szCs w:val="24"/>
          <w:u w:val="single"/>
          <w:rtl/>
        </w:rPr>
        <w:t xml:space="preserve"> בנושא דחיית תשלומי הלוואות</w:t>
      </w:r>
    </w:p>
    <w:tbl>
      <w:tblPr>
        <w:tblStyle w:val="af2"/>
        <w:tblpPr w:leftFromText="180" w:rightFromText="180" w:vertAnchor="text" w:tblpXSpec="center" w:tblpY="1"/>
        <w:tblOverlap w:val="never"/>
        <w:bidiVisual/>
        <w:tblW w:w="11272" w:type="dxa"/>
        <w:tblLayout w:type="fixed"/>
        <w:tblLook w:val="04A0" w:firstRow="1" w:lastRow="0" w:firstColumn="1" w:lastColumn="0" w:noHBand="0" w:noVBand="1"/>
      </w:tblPr>
      <w:tblGrid>
        <w:gridCol w:w="1138"/>
        <w:gridCol w:w="957"/>
        <w:gridCol w:w="957"/>
        <w:gridCol w:w="957"/>
        <w:gridCol w:w="1417"/>
        <w:gridCol w:w="1413"/>
        <w:gridCol w:w="1413"/>
        <w:gridCol w:w="3020"/>
      </w:tblGrid>
      <w:tr w:rsidR="000C32D8" w:rsidRPr="00537754" w:rsidTr="00981B28">
        <w:tc>
          <w:tcPr>
            <w:tcW w:w="5426" w:type="dxa"/>
            <w:gridSpan w:val="5"/>
            <w:shd w:val="clear" w:color="auto" w:fill="EAF1DD" w:themeFill="accent3" w:themeFillTint="33"/>
          </w:tcPr>
          <w:p w:rsidR="000C32D8" w:rsidRPr="00D8003B" w:rsidRDefault="000C32D8" w:rsidP="000C32D8">
            <w:pPr>
              <w:jc w:val="center"/>
              <w:rPr>
                <w:rFonts w:ascii="David" w:hAnsi="David" w:cs="David"/>
                <w:b/>
                <w:bCs/>
                <w:sz w:val="20"/>
                <w:szCs w:val="20"/>
                <w:rtl/>
              </w:rPr>
            </w:pPr>
            <w:r w:rsidRPr="00D8003B">
              <w:rPr>
                <w:rFonts w:cs="David" w:hint="cs"/>
                <w:b/>
                <w:bCs/>
                <w:rtl/>
              </w:rPr>
              <w:t>סוג האשראי ומשך תקופת הדחייה</w:t>
            </w:r>
          </w:p>
        </w:tc>
        <w:tc>
          <w:tcPr>
            <w:tcW w:w="5846" w:type="dxa"/>
            <w:gridSpan w:val="3"/>
            <w:shd w:val="clear" w:color="auto" w:fill="F2DBDB" w:themeFill="accent2" w:themeFillTint="33"/>
          </w:tcPr>
          <w:p w:rsidR="000C32D8" w:rsidRPr="00D8003B" w:rsidRDefault="000C32D8" w:rsidP="00AD2644">
            <w:pPr>
              <w:jc w:val="center"/>
              <w:rPr>
                <w:rFonts w:ascii="David" w:hAnsi="David" w:cs="David"/>
                <w:b/>
                <w:bCs/>
                <w:sz w:val="20"/>
                <w:szCs w:val="20"/>
                <w:rtl/>
              </w:rPr>
            </w:pPr>
            <w:r w:rsidRPr="00D8003B">
              <w:rPr>
                <w:rFonts w:cs="David" w:hint="cs"/>
                <w:b/>
                <w:bCs/>
                <w:rtl/>
              </w:rPr>
              <w:t xml:space="preserve">התניות המגבילות את קבוצת </w:t>
            </w:r>
            <w:r w:rsidR="006F506E">
              <w:rPr>
                <w:rFonts w:cs="David" w:hint="cs"/>
                <w:b/>
                <w:bCs/>
                <w:rtl/>
              </w:rPr>
              <w:t xml:space="preserve">הלווים </w:t>
            </w:r>
            <w:r w:rsidRPr="00D8003B">
              <w:rPr>
                <w:rFonts w:cs="David" w:hint="cs"/>
                <w:b/>
                <w:bCs/>
                <w:rtl/>
              </w:rPr>
              <w:t>הזכאים לדחיית התשלומים</w:t>
            </w:r>
          </w:p>
        </w:tc>
      </w:tr>
      <w:tr w:rsidR="00E41ED2" w:rsidRPr="00537754" w:rsidTr="00AD2644">
        <w:tc>
          <w:tcPr>
            <w:tcW w:w="1138" w:type="dxa"/>
            <w:shd w:val="clear" w:color="auto" w:fill="EAF1DD" w:themeFill="accent3" w:themeFillTint="33"/>
          </w:tcPr>
          <w:p w:rsidR="00E41ED2" w:rsidRPr="00AD2644" w:rsidRDefault="00E41ED2" w:rsidP="00AD2644">
            <w:pPr>
              <w:bidi w:val="0"/>
              <w:jc w:val="center"/>
              <w:rPr>
                <w:rFonts w:ascii="David" w:hAnsi="David" w:cs="David"/>
                <w:b/>
                <w:bCs/>
                <w:sz w:val="20"/>
                <w:szCs w:val="20"/>
              </w:rPr>
            </w:pPr>
            <w:r w:rsidRPr="00AD2644">
              <w:rPr>
                <w:rFonts w:ascii="David" w:hAnsi="David" w:cs="David" w:hint="cs"/>
                <w:b/>
                <w:bCs/>
                <w:sz w:val="20"/>
                <w:szCs w:val="20"/>
                <w:rtl/>
              </w:rPr>
              <w:t>מ</w:t>
            </w:r>
            <w:r w:rsidRPr="00AD2644">
              <w:rPr>
                <w:rFonts w:ascii="David" w:hAnsi="David" w:cs="David"/>
                <w:b/>
                <w:bCs/>
                <w:sz w:val="20"/>
                <w:szCs w:val="20"/>
                <w:rtl/>
              </w:rPr>
              <w:t>דינה</w:t>
            </w:r>
          </w:p>
        </w:tc>
        <w:tc>
          <w:tcPr>
            <w:tcW w:w="957" w:type="dxa"/>
            <w:shd w:val="clear" w:color="auto" w:fill="EAF1DD" w:themeFill="accent3" w:themeFillTint="33"/>
          </w:tcPr>
          <w:p w:rsidR="00E41ED2" w:rsidRPr="00AD2644" w:rsidRDefault="00E41ED2" w:rsidP="00AD2644">
            <w:pPr>
              <w:jc w:val="center"/>
              <w:rPr>
                <w:rFonts w:ascii="David" w:hAnsi="David" w:cs="David"/>
                <w:b/>
                <w:bCs/>
                <w:sz w:val="20"/>
                <w:szCs w:val="20"/>
                <w:rtl/>
              </w:rPr>
            </w:pPr>
            <w:r w:rsidRPr="00AD2644">
              <w:rPr>
                <w:rFonts w:ascii="David" w:hAnsi="David" w:cs="David" w:hint="cs"/>
                <w:b/>
                <w:bCs/>
                <w:sz w:val="20"/>
                <w:szCs w:val="20"/>
                <w:rtl/>
              </w:rPr>
              <w:t>הלוואות לדיור</w:t>
            </w:r>
          </w:p>
        </w:tc>
        <w:tc>
          <w:tcPr>
            <w:tcW w:w="957" w:type="dxa"/>
            <w:shd w:val="clear" w:color="auto" w:fill="EAF1DD" w:themeFill="accent3" w:themeFillTint="33"/>
          </w:tcPr>
          <w:p w:rsidR="00E41ED2" w:rsidRPr="00AD2644" w:rsidRDefault="00E41ED2" w:rsidP="00AD2644">
            <w:pPr>
              <w:jc w:val="center"/>
              <w:rPr>
                <w:rFonts w:ascii="David" w:hAnsi="David" w:cs="David"/>
                <w:b/>
                <w:bCs/>
                <w:sz w:val="20"/>
                <w:szCs w:val="20"/>
                <w:rtl/>
              </w:rPr>
            </w:pPr>
            <w:r w:rsidRPr="00AD2644">
              <w:rPr>
                <w:rFonts w:ascii="David" w:hAnsi="David" w:cs="David" w:hint="cs"/>
                <w:b/>
                <w:bCs/>
                <w:sz w:val="20"/>
                <w:szCs w:val="20"/>
                <w:rtl/>
              </w:rPr>
              <w:t>אשראי צרכני</w:t>
            </w:r>
          </w:p>
        </w:tc>
        <w:tc>
          <w:tcPr>
            <w:tcW w:w="957" w:type="dxa"/>
            <w:shd w:val="clear" w:color="auto" w:fill="EAF1DD" w:themeFill="accent3" w:themeFillTint="33"/>
          </w:tcPr>
          <w:p w:rsidR="00E41ED2" w:rsidRPr="00AD2644" w:rsidRDefault="00E41ED2" w:rsidP="00AD2644">
            <w:pPr>
              <w:jc w:val="center"/>
              <w:rPr>
                <w:rFonts w:ascii="David" w:hAnsi="David" w:cs="David"/>
                <w:b/>
                <w:bCs/>
                <w:sz w:val="20"/>
                <w:szCs w:val="20"/>
                <w:rtl/>
              </w:rPr>
            </w:pPr>
            <w:r w:rsidRPr="00AD2644">
              <w:rPr>
                <w:rFonts w:ascii="David" w:hAnsi="David" w:cs="David" w:hint="cs"/>
                <w:b/>
                <w:bCs/>
                <w:sz w:val="20"/>
                <w:szCs w:val="20"/>
                <w:rtl/>
              </w:rPr>
              <w:t>עסקים קטנים ובינוניים</w:t>
            </w:r>
          </w:p>
        </w:tc>
        <w:tc>
          <w:tcPr>
            <w:tcW w:w="1417" w:type="dxa"/>
            <w:shd w:val="clear" w:color="auto" w:fill="EAF1DD" w:themeFill="accent3" w:themeFillTint="33"/>
          </w:tcPr>
          <w:p w:rsidR="00E41ED2" w:rsidRPr="00AD2644" w:rsidRDefault="000C32D8" w:rsidP="00AD2644">
            <w:pPr>
              <w:jc w:val="center"/>
              <w:rPr>
                <w:rFonts w:ascii="David" w:hAnsi="David" w:cs="David"/>
                <w:b/>
                <w:bCs/>
                <w:sz w:val="20"/>
                <w:szCs w:val="20"/>
                <w:rtl/>
              </w:rPr>
            </w:pPr>
            <w:r>
              <w:rPr>
                <w:rFonts w:ascii="David" w:hAnsi="David" w:cs="David" w:hint="cs"/>
                <w:b/>
                <w:bCs/>
                <w:sz w:val="20"/>
                <w:szCs w:val="20"/>
                <w:rtl/>
              </w:rPr>
              <w:t>משך תקופת הדחייה</w:t>
            </w:r>
          </w:p>
        </w:tc>
        <w:tc>
          <w:tcPr>
            <w:tcW w:w="1413" w:type="dxa"/>
            <w:shd w:val="clear" w:color="auto" w:fill="F2DBDB" w:themeFill="accent2" w:themeFillTint="33"/>
          </w:tcPr>
          <w:p w:rsidR="00E41ED2" w:rsidRPr="00AD2644" w:rsidRDefault="000C32D8" w:rsidP="000C32D8">
            <w:pPr>
              <w:jc w:val="center"/>
              <w:rPr>
                <w:rFonts w:ascii="David" w:hAnsi="David" w:cs="David"/>
                <w:b/>
                <w:bCs/>
                <w:sz w:val="20"/>
                <w:szCs w:val="20"/>
                <w:rtl/>
              </w:rPr>
            </w:pPr>
            <w:r>
              <w:rPr>
                <w:rFonts w:ascii="David" w:hAnsi="David" w:cs="David" w:hint="cs"/>
                <w:b/>
                <w:bCs/>
                <w:sz w:val="20"/>
                <w:szCs w:val="20"/>
                <w:rtl/>
              </w:rPr>
              <w:t>מותנה</w:t>
            </w:r>
            <w:r w:rsidR="00536843" w:rsidRPr="00AD2644">
              <w:rPr>
                <w:rFonts w:ascii="David" w:hAnsi="David" w:cs="David" w:hint="cs"/>
                <w:b/>
                <w:bCs/>
                <w:sz w:val="20"/>
                <w:szCs w:val="20"/>
                <w:rtl/>
              </w:rPr>
              <w:t xml:space="preserve"> </w:t>
            </w:r>
            <w:r>
              <w:rPr>
                <w:rFonts w:ascii="David" w:hAnsi="David" w:cs="David" w:hint="cs"/>
                <w:b/>
                <w:bCs/>
                <w:sz w:val="20"/>
                <w:szCs w:val="20"/>
                <w:rtl/>
              </w:rPr>
              <w:t>ב</w:t>
            </w:r>
            <w:r w:rsidR="00536843" w:rsidRPr="00AD2644">
              <w:rPr>
                <w:rFonts w:ascii="David" w:hAnsi="David" w:cs="David" w:hint="cs"/>
                <w:b/>
                <w:bCs/>
                <w:sz w:val="20"/>
                <w:szCs w:val="20"/>
                <w:rtl/>
              </w:rPr>
              <w:t>פגיעה בהכנסות הלווה</w:t>
            </w:r>
          </w:p>
        </w:tc>
        <w:tc>
          <w:tcPr>
            <w:tcW w:w="1413" w:type="dxa"/>
            <w:shd w:val="clear" w:color="auto" w:fill="F2DBDB" w:themeFill="accent2" w:themeFillTint="33"/>
          </w:tcPr>
          <w:p w:rsidR="00E41ED2" w:rsidRPr="00AD2644" w:rsidRDefault="000C32D8" w:rsidP="00AD2644">
            <w:pPr>
              <w:jc w:val="center"/>
              <w:rPr>
                <w:rFonts w:ascii="David" w:hAnsi="David" w:cs="David"/>
                <w:b/>
                <w:bCs/>
                <w:sz w:val="20"/>
                <w:szCs w:val="20"/>
                <w:rtl/>
              </w:rPr>
            </w:pPr>
            <w:r>
              <w:rPr>
                <w:rFonts w:ascii="David" w:hAnsi="David" w:cs="David" w:hint="cs"/>
                <w:b/>
                <w:bCs/>
                <w:sz w:val="20"/>
                <w:szCs w:val="20"/>
                <w:rtl/>
              </w:rPr>
              <w:t>מותנה ב</w:t>
            </w:r>
            <w:r w:rsidR="000B3FAE" w:rsidRPr="00AD2644">
              <w:rPr>
                <w:rFonts w:ascii="David" w:hAnsi="David" w:cs="David" w:hint="cs"/>
                <w:b/>
                <w:bCs/>
                <w:sz w:val="20"/>
                <w:szCs w:val="20"/>
                <w:rtl/>
              </w:rPr>
              <w:t>תשלום סדיר של ההלוואות בטרם המשבר</w:t>
            </w:r>
          </w:p>
        </w:tc>
        <w:tc>
          <w:tcPr>
            <w:tcW w:w="3020" w:type="dxa"/>
            <w:shd w:val="clear" w:color="auto" w:fill="F2DBDB" w:themeFill="accent2" w:themeFillTint="33"/>
          </w:tcPr>
          <w:p w:rsidR="00E41ED2" w:rsidRPr="00AD2644" w:rsidRDefault="000C32D8" w:rsidP="000C32D8">
            <w:pPr>
              <w:jc w:val="center"/>
              <w:rPr>
                <w:rFonts w:ascii="David" w:hAnsi="David" w:cs="David"/>
                <w:b/>
                <w:bCs/>
                <w:sz w:val="20"/>
                <w:szCs w:val="20"/>
                <w:rtl/>
              </w:rPr>
            </w:pPr>
            <w:r>
              <w:rPr>
                <w:rFonts w:ascii="David" w:hAnsi="David" w:cs="David" w:hint="cs"/>
                <w:b/>
                <w:bCs/>
                <w:sz w:val="20"/>
                <w:szCs w:val="20"/>
                <w:rtl/>
              </w:rPr>
              <w:t>התניות</w:t>
            </w:r>
            <w:r w:rsidR="004A295D" w:rsidRPr="00AD2644">
              <w:rPr>
                <w:rFonts w:ascii="David" w:hAnsi="David" w:cs="David" w:hint="cs"/>
                <w:b/>
                <w:bCs/>
                <w:sz w:val="20"/>
                <w:szCs w:val="20"/>
                <w:rtl/>
              </w:rPr>
              <w:t xml:space="preserve"> </w:t>
            </w:r>
            <w:r>
              <w:rPr>
                <w:rFonts w:ascii="David" w:hAnsi="David" w:cs="David" w:hint="cs"/>
                <w:b/>
                <w:bCs/>
                <w:sz w:val="20"/>
                <w:szCs w:val="20"/>
                <w:rtl/>
              </w:rPr>
              <w:t>נוספות</w:t>
            </w:r>
          </w:p>
        </w:tc>
      </w:tr>
      <w:tr w:rsidR="007B0CE1" w:rsidRPr="00537754" w:rsidTr="00AD2644">
        <w:trPr>
          <w:trHeight w:val="438"/>
        </w:trPr>
        <w:tc>
          <w:tcPr>
            <w:tcW w:w="1138" w:type="dxa"/>
          </w:tcPr>
          <w:p w:rsidR="007B0CE1" w:rsidRPr="000C32D8" w:rsidRDefault="007B0CE1" w:rsidP="00821AA3">
            <w:pPr>
              <w:jc w:val="center"/>
              <w:rPr>
                <w:rFonts w:ascii="David" w:hAnsi="David" w:cs="David"/>
                <w:b/>
                <w:bCs/>
                <w:rtl/>
              </w:rPr>
            </w:pPr>
            <w:r w:rsidRPr="000C32D8">
              <w:rPr>
                <w:rFonts w:ascii="David" w:hAnsi="David" w:cs="David" w:hint="cs"/>
                <w:b/>
                <w:bCs/>
                <w:rtl/>
              </w:rPr>
              <w:t>ישראל</w:t>
            </w:r>
          </w:p>
        </w:tc>
        <w:tc>
          <w:tcPr>
            <w:tcW w:w="957" w:type="dxa"/>
            <w:shd w:val="clear" w:color="auto" w:fill="auto"/>
          </w:tcPr>
          <w:p w:rsidR="007B0CE1" w:rsidRPr="000C32D8" w:rsidRDefault="007B0CE1" w:rsidP="001371F0">
            <w:pPr>
              <w:jc w:val="center"/>
              <w:rPr>
                <w:rFonts w:ascii="David" w:hAnsi="David" w:cs="David"/>
                <w:b/>
                <w:bCs/>
                <w:rtl/>
              </w:rPr>
            </w:pPr>
            <w:r w:rsidRPr="000C32D8">
              <w:rPr>
                <w:rFonts w:ascii="David" w:hAnsi="David" w:cs="David"/>
                <w:b/>
                <w:bCs/>
              </w:rPr>
              <w:t>V</w:t>
            </w:r>
          </w:p>
        </w:tc>
        <w:tc>
          <w:tcPr>
            <w:tcW w:w="957" w:type="dxa"/>
            <w:shd w:val="clear" w:color="auto" w:fill="auto"/>
          </w:tcPr>
          <w:p w:rsidR="007B0CE1" w:rsidRPr="000C32D8" w:rsidRDefault="007B0CE1" w:rsidP="001371F0">
            <w:pPr>
              <w:jc w:val="center"/>
              <w:rPr>
                <w:rFonts w:ascii="David" w:hAnsi="David" w:cs="David"/>
                <w:b/>
                <w:bCs/>
                <w:rtl/>
              </w:rPr>
            </w:pPr>
            <w:r w:rsidRPr="000C32D8">
              <w:rPr>
                <w:rFonts w:ascii="David" w:hAnsi="David" w:cs="David"/>
                <w:b/>
                <w:bCs/>
              </w:rPr>
              <w:t>V</w:t>
            </w:r>
          </w:p>
        </w:tc>
        <w:tc>
          <w:tcPr>
            <w:tcW w:w="957" w:type="dxa"/>
            <w:shd w:val="clear" w:color="auto" w:fill="auto"/>
          </w:tcPr>
          <w:p w:rsidR="007B0CE1" w:rsidRPr="000C32D8" w:rsidRDefault="007B0CE1" w:rsidP="001371F0">
            <w:pPr>
              <w:jc w:val="center"/>
              <w:rPr>
                <w:rFonts w:ascii="David" w:hAnsi="David" w:cs="David"/>
                <w:b/>
                <w:bCs/>
                <w:rtl/>
              </w:rPr>
            </w:pPr>
            <w:r w:rsidRPr="000C32D8">
              <w:rPr>
                <w:rFonts w:ascii="David" w:hAnsi="David" w:cs="David"/>
                <w:b/>
                <w:bCs/>
              </w:rPr>
              <w:t>V</w:t>
            </w:r>
          </w:p>
        </w:tc>
        <w:tc>
          <w:tcPr>
            <w:tcW w:w="1417" w:type="dxa"/>
          </w:tcPr>
          <w:p w:rsidR="007B0CE1" w:rsidRPr="000C32D8" w:rsidRDefault="00A3115B" w:rsidP="001371F0">
            <w:pPr>
              <w:rPr>
                <w:rFonts w:ascii="David" w:hAnsi="David" w:cs="David"/>
                <w:b/>
                <w:bCs/>
                <w:rtl/>
              </w:rPr>
            </w:pPr>
            <w:r w:rsidRPr="000C32D8">
              <w:rPr>
                <w:rFonts w:ascii="David" w:hAnsi="David" w:cs="David" w:hint="cs"/>
                <w:b/>
                <w:bCs/>
                <w:rtl/>
              </w:rPr>
              <w:t>עד 6 חודשים</w:t>
            </w:r>
          </w:p>
        </w:tc>
        <w:tc>
          <w:tcPr>
            <w:tcW w:w="1413" w:type="dxa"/>
          </w:tcPr>
          <w:p w:rsidR="007B0CE1" w:rsidRPr="000C32D8" w:rsidRDefault="00D23926" w:rsidP="001371F0">
            <w:pPr>
              <w:jc w:val="center"/>
              <w:rPr>
                <w:rFonts w:ascii="David" w:hAnsi="David" w:cs="David"/>
                <w:b/>
                <w:bCs/>
                <w:rtl/>
              </w:rPr>
            </w:pPr>
            <w:r w:rsidRPr="000C32D8">
              <w:rPr>
                <w:rFonts w:ascii="David" w:hAnsi="David" w:cs="David" w:hint="cs"/>
                <w:b/>
                <w:bCs/>
                <w:rtl/>
              </w:rPr>
              <w:t>רק בעסקי</w:t>
            </w:r>
          </w:p>
        </w:tc>
        <w:tc>
          <w:tcPr>
            <w:tcW w:w="1413" w:type="dxa"/>
          </w:tcPr>
          <w:p w:rsidR="007B0CE1" w:rsidRPr="000C32D8" w:rsidRDefault="000C32D8" w:rsidP="001371F0">
            <w:pPr>
              <w:jc w:val="center"/>
              <w:rPr>
                <w:rFonts w:ascii="David" w:hAnsi="David" w:cs="David"/>
                <w:b/>
                <w:bCs/>
                <w:rtl/>
              </w:rPr>
            </w:pPr>
            <w:r>
              <w:rPr>
                <w:rFonts w:ascii="David" w:hAnsi="David" w:cs="David" w:hint="cs"/>
                <w:b/>
                <w:bCs/>
                <w:rtl/>
              </w:rPr>
              <w:t>רק בעסקי</w:t>
            </w:r>
          </w:p>
        </w:tc>
        <w:tc>
          <w:tcPr>
            <w:tcW w:w="3020" w:type="dxa"/>
          </w:tcPr>
          <w:p w:rsidR="007B0CE1" w:rsidRPr="000C32D8" w:rsidRDefault="00D23926" w:rsidP="001371F0">
            <w:pPr>
              <w:rPr>
                <w:rFonts w:ascii="David" w:hAnsi="David" w:cs="David"/>
                <w:b/>
                <w:bCs/>
                <w:rtl/>
              </w:rPr>
            </w:pPr>
            <w:r w:rsidRPr="000C32D8">
              <w:rPr>
                <w:rFonts w:ascii="David" w:hAnsi="David" w:cs="David"/>
                <w:b/>
                <w:bCs/>
                <w:rtl/>
              </w:rPr>
              <w:t xml:space="preserve">עסק עד מחזור פעילות </w:t>
            </w:r>
            <w:r w:rsidRPr="000C32D8">
              <w:rPr>
                <w:rFonts w:ascii="David" w:hAnsi="David" w:cs="David" w:hint="cs"/>
                <w:b/>
                <w:bCs/>
                <w:rtl/>
              </w:rPr>
              <w:t xml:space="preserve">שנתי </w:t>
            </w:r>
            <w:r w:rsidRPr="000C32D8">
              <w:rPr>
                <w:rFonts w:ascii="David" w:hAnsi="David" w:cs="David"/>
                <w:b/>
                <w:bCs/>
                <w:rtl/>
              </w:rPr>
              <w:t>של 25 מיליון ₪</w:t>
            </w:r>
            <w:r w:rsidRPr="000C32D8">
              <w:rPr>
                <w:rFonts w:ascii="David" w:hAnsi="David" w:cs="David" w:hint="cs"/>
                <w:b/>
                <w:bCs/>
                <w:rtl/>
              </w:rPr>
              <w:t>.</w:t>
            </w:r>
          </w:p>
        </w:tc>
      </w:tr>
      <w:tr w:rsidR="007B0CE1" w:rsidRPr="00537754" w:rsidTr="00AD2644">
        <w:trPr>
          <w:trHeight w:val="266"/>
        </w:trPr>
        <w:tc>
          <w:tcPr>
            <w:tcW w:w="1138" w:type="dxa"/>
          </w:tcPr>
          <w:p w:rsidR="007B0CE1" w:rsidRPr="000C32D8" w:rsidRDefault="007B0CE1" w:rsidP="00821AA3">
            <w:pPr>
              <w:jc w:val="center"/>
              <w:rPr>
                <w:rFonts w:ascii="David" w:hAnsi="David" w:cs="David"/>
                <w:b/>
                <w:bCs/>
                <w:rtl/>
              </w:rPr>
            </w:pPr>
            <w:r w:rsidRPr="000C32D8">
              <w:rPr>
                <w:rFonts w:ascii="David" w:hAnsi="David" w:cs="David"/>
                <w:b/>
                <w:bCs/>
                <w:rtl/>
              </w:rPr>
              <w:t>בריטניה</w:t>
            </w:r>
            <w:r w:rsidR="00821AA3">
              <w:rPr>
                <w:rFonts w:cs="David" w:hint="cs"/>
                <w:b/>
                <w:bCs/>
                <w:vertAlign w:val="superscript"/>
                <w:rtl/>
              </w:rPr>
              <w:t>1</w:t>
            </w:r>
          </w:p>
        </w:tc>
        <w:tc>
          <w:tcPr>
            <w:tcW w:w="957" w:type="dxa"/>
            <w:shd w:val="clear" w:color="auto" w:fill="auto"/>
          </w:tcPr>
          <w:p w:rsidR="007B0CE1" w:rsidRPr="000C32D8" w:rsidRDefault="007B0CE1" w:rsidP="001371F0">
            <w:pPr>
              <w:jc w:val="center"/>
              <w:rPr>
                <w:rFonts w:ascii="David" w:hAnsi="David" w:cs="David"/>
              </w:rPr>
            </w:pPr>
            <w:r w:rsidRPr="000C32D8">
              <w:rPr>
                <w:rFonts w:ascii="David" w:hAnsi="David" w:cs="David"/>
              </w:rPr>
              <w:t>V</w:t>
            </w:r>
          </w:p>
        </w:tc>
        <w:tc>
          <w:tcPr>
            <w:tcW w:w="957" w:type="dxa"/>
            <w:shd w:val="clear" w:color="auto" w:fill="auto"/>
          </w:tcPr>
          <w:p w:rsidR="007B0CE1" w:rsidRPr="000C32D8" w:rsidRDefault="007B0CE1" w:rsidP="001371F0">
            <w:pPr>
              <w:jc w:val="center"/>
              <w:rPr>
                <w:rFonts w:ascii="David" w:hAnsi="David" w:cs="David"/>
                <w:rtl/>
              </w:rPr>
            </w:pPr>
          </w:p>
        </w:tc>
        <w:tc>
          <w:tcPr>
            <w:tcW w:w="957" w:type="dxa"/>
            <w:shd w:val="clear" w:color="auto" w:fill="auto"/>
          </w:tcPr>
          <w:p w:rsidR="007B0CE1" w:rsidRPr="000C32D8" w:rsidRDefault="007B0CE1" w:rsidP="001371F0">
            <w:pPr>
              <w:jc w:val="center"/>
              <w:rPr>
                <w:rFonts w:ascii="David" w:hAnsi="David" w:cs="David"/>
                <w:rtl/>
              </w:rPr>
            </w:pPr>
          </w:p>
        </w:tc>
        <w:tc>
          <w:tcPr>
            <w:tcW w:w="1417" w:type="dxa"/>
          </w:tcPr>
          <w:p w:rsidR="007B0CE1" w:rsidRPr="000C32D8" w:rsidRDefault="007B0CE1" w:rsidP="001371F0">
            <w:pPr>
              <w:rPr>
                <w:rFonts w:ascii="David" w:hAnsi="David" w:cs="David"/>
                <w:rtl/>
              </w:rPr>
            </w:pPr>
            <w:r w:rsidRPr="000C32D8">
              <w:rPr>
                <w:rFonts w:ascii="David" w:hAnsi="David" w:cs="David"/>
                <w:rtl/>
              </w:rPr>
              <w:t>3 חודשים</w:t>
            </w:r>
          </w:p>
        </w:tc>
        <w:tc>
          <w:tcPr>
            <w:tcW w:w="1413" w:type="dxa"/>
          </w:tcPr>
          <w:p w:rsidR="007B0CE1" w:rsidRPr="000C32D8" w:rsidRDefault="007B0CE1" w:rsidP="001371F0">
            <w:pPr>
              <w:bidi w:val="0"/>
              <w:jc w:val="center"/>
              <w:rPr>
                <w:rFonts w:ascii="David" w:hAnsi="David" w:cs="David"/>
              </w:rPr>
            </w:pPr>
            <w:r w:rsidRPr="000C32D8">
              <w:rPr>
                <w:rFonts w:ascii="David" w:hAnsi="David" w:cs="David"/>
              </w:rPr>
              <w:t>V</w:t>
            </w:r>
          </w:p>
        </w:tc>
        <w:tc>
          <w:tcPr>
            <w:tcW w:w="1413" w:type="dxa"/>
          </w:tcPr>
          <w:p w:rsidR="007B0CE1" w:rsidRPr="000C32D8" w:rsidRDefault="007B0CE1" w:rsidP="001371F0">
            <w:pPr>
              <w:bidi w:val="0"/>
              <w:jc w:val="center"/>
              <w:rPr>
                <w:rFonts w:ascii="David" w:hAnsi="David" w:cs="David"/>
              </w:rPr>
            </w:pPr>
            <w:r w:rsidRPr="000C32D8">
              <w:rPr>
                <w:rFonts w:ascii="David" w:hAnsi="David" w:cs="David"/>
              </w:rPr>
              <w:t>V</w:t>
            </w:r>
          </w:p>
        </w:tc>
        <w:tc>
          <w:tcPr>
            <w:tcW w:w="3020" w:type="dxa"/>
          </w:tcPr>
          <w:p w:rsidR="007B0CE1" w:rsidRPr="000C32D8" w:rsidRDefault="006A75C7" w:rsidP="001371F0">
            <w:pPr>
              <w:rPr>
                <w:rFonts w:ascii="David" w:hAnsi="David" w:cs="David"/>
              </w:rPr>
            </w:pPr>
            <w:r w:rsidRPr="000C32D8">
              <w:rPr>
                <w:rFonts w:ascii="David" w:hAnsi="David" w:cs="David" w:hint="cs"/>
                <w:rtl/>
              </w:rPr>
              <w:t xml:space="preserve">ניתן לדחות את </w:t>
            </w:r>
            <w:r w:rsidR="00511763" w:rsidRPr="000C32D8">
              <w:rPr>
                <w:rFonts w:ascii="David" w:hAnsi="David" w:cs="David" w:hint="cs"/>
                <w:rtl/>
              </w:rPr>
              <w:t>הבקשה</w:t>
            </w:r>
            <w:r w:rsidRPr="000C32D8">
              <w:rPr>
                <w:rFonts w:ascii="David" w:hAnsi="David" w:cs="David" w:hint="cs"/>
                <w:rtl/>
              </w:rPr>
              <w:t xml:space="preserve"> </w:t>
            </w:r>
            <w:r w:rsidR="000718EE" w:rsidRPr="000C32D8">
              <w:rPr>
                <w:rFonts w:ascii="David" w:hAnsi="David" w:cs="David" w:hint="cs"/>
                <w:rtl/>
              </w:rPr>
              <w:t>בהנחה שהדחייה לא תשרת את</w:t>
            </w:r>
            <w:r w:rsidR="00511763" w:rsidRPr="000C32D8">
              <w:rPr>
                <w:rFonts w:ascii="David" w:hAnsi="David" w:cs="David" w:hint="cs"/>
                <w:rtl/>
              </w:rPr>
              <w:t xml:space="preserve"> מיטב</w:t>
            </w:r>
            <w:r w:rsidR="000718EE" w:rsidRPr="000C32D8">
              <w:rPr>
                <w:rFonts w:ascii="David" w:hAnsi="David" w:cs="David" w:hint="cs"/>
                <w:rtl/>
              </w:rPr>
              <w:t xml:space="preserve"> </w:t>
            </w:r>
            <w:r w:rsidR="00511763" w:rsidRPr="000C32D8">
              <w:rPr>
                <w:rFonts w:ascii="David" w:hAnsi="David" w:cs="David" w:hint="cs"/>
                <w:rtl/>
              </w:rPr>
              <w:t>האינטרסים של הלווה</w:t>
            </w:r>
          </w:p>
        </w:tc>
      </w:tr>
      <w:tr w:rsidR="007B0CE1" w:rsidRPr="00537754" w:rsidTr="00AD2644">
        <w:trPr>
          <w:trHeight w:val="579"/>
        </w:trPr>
        <w:tc>
          <w:tcPr>
            <w:tcW w:w="1138" w:type="dxa"/>
          </w:tcPr>
          <w:p w:rsidR="007B0CE1" w:rsidRPr="000C32D8" w:rsidRDefault="007B0CE1" w:rsidP="00821AA3">
            <w:pPr>
              <w:jc w:val="center"/>
              <w:rPr>
                <w:rFonts w:ascii="David" w:hAnsi="David" w:cs="David"/>
                <w:b/>
                <w:bCs/>
                <w:rtl/>
              </w:rPr>
            </w:pPr>
            <w:r w:rsidRPr="000C32D8">
              <w:rPr>
                <w:rFonts w:ascii="David" w:hAnsi="David" w:cs="David"/>
                <w:b/>
                <w:bCs/>
                <w:rtl/>
              </w:rPr>
              <w:t>איטליה</w:t>
            </w:r>
            <w:r w:rsidR="00821AA3">
              <w:rPr>
                <w:rFonts w:cs="David" w:hint="cs"/>
                <w:b/>
                <w:bCs/>
                <w:vertAlign w:val="superscript"/>
                <w:rtl/>
              </w:rPr>
              <w:t>2</w:t>
            </w:r>
          </w:p>
        </w:tc>
        <w:tc>
          <w:tcPr>
            <w:tcW w:w="957" w:type="dxa"/>
            <w:shd w:val="clear" w:color="auto" w:fill="auto"/>
          </w:tcPr>
          <w:p w:rsidR="007B0CE1" w:rsidRPr="000C32D8" w:rsidRDefault="007B0CE1" w:rsidP="001371F0">
            <w:pPr>
              <w:jc w:val="center"/>
              <w:rPr>
                <w:rFonts w:ascii="David" w:hAnsi="David" w:cs="David"/>
                <w:rtl/>
              </w:rPr>
            </w:pPr>
          </w:p>
        </w:tc>
        <w:tc>
          <w:tcPr>
            <w:tcW w:w="957" w:type="dxa"/>
            <w:shd w:val="clear" w:color="auto" w:fill="auto"/>
          </w:tcPr>
          <w:p w:rsidR="007B0CE1" w:rsidRPr="000C32D8" w:rsidRDefault="007B0CE1" w:rsidP="001371F0">
            <w:pPr>
              <w:jc w:val="center"/>
              <w:rPr>
                <w:rFonts w:ascii="David" w:hAnsi="David" w:cs="David"/>
                <w:rtl/>
              </w:rPr>
            </w:pPr>
          </w:p>
        </w:tc>
        <w:tc>
          <w:tcPr>
            <w:tcW w:w="957" w:type="dxa"/>
            <w:shd w:val="clear" w:color="auto" w:fill="auto"/>
          </w:tcPr>
          <w:p w:rsidR="007B0CE1" w:rsidRPr="000C32D8" w:rsidRDefault="007B0CE1" w:rsidP="001371F0">
            <w:pPr>
              <w:jc w:val="center"/>
              <w:rPr>
                <w:rFonts w:ascii="David" w:hAnsi="David" w:cs="David"/>
              </w:rPr>
            </w:pPr>
            <w:r w:rsidRPr="000C32D8">
              <w:rPr>
                <w:rFonts w:ascii="David" w:hAnsi="David" w:cs="David"/>
              </w:rPr>
              <w:t>V</w:t>
            </w:r>
          </w:p>
        </w:tc>
        <w:tc>
          <w:tcPr>
            <w:tcW w:w="1417" w:type="dxa"/>
          </w:tcPr>
          <w:p w:rsidR="007B0CE1" w:rsidRPr="000C32D8" w:rsidRDefault="007B0CE1" w:rsidP="001371F0">
            <w:pPr>
              <w:rPr>
                <w:rFonts w:ascii="David" w:hAnsi="David" w:cs="David"/>
                <w:rtl/>
              </w:rPr>
            </w:pPr>
            <w:r w:rsidRPr="000C32D8">
              <w:rPr>
                <w:rFonts w:ascii="David" w:hAnsi="David" w:cs="David" w:hint="cs"/>
                <w:rtl/>
              </w:rPr>
              <w:t>עד 30.9.2020</w:t>
            </w:r>
          </w:p>
        </w:tc>
        <w:tc>
          <w:tcPr>
            <w:tcW w:w="1413" w:type="dxa"/>
          </w:tcPr>
          <w:p w:rsidR="007B0CE1" w:rsidRPr="000C32D8" w:rsidRDefault="007B0CE1" w:rsidP="001371F0">
            <w:pPr>
              <w:bidi w:val="0"/>
              <w:jc w:val="center"/>
              <w:rPr>
                <w:rFonts w:ascii="David" w:hAnsi="David" w:cs="David"/>
              </w:rPr>
            </w:pPr>
            <w:r w:rsidRPr="000C32D8">
              <w:rPr>
                <w:rFonts w:ascii="David" w:hAnsi="David" w:cs="David"/>
              </w:rPr>
              <w:t>V</w:t>
            </w:r>
          </w:p>
        </w:tc>
        <w:tc>
          <w:tcPr>
            <w:tcW w:w="1413" w:type="dxa"/>
          </w:tcPr>
          <w:p w:rsidR="007B0CE1" w:rsidRPr="000C32D8" w:rsidRDefault="007B0CE1" w:rsidP="001371F0">
            <w:pPr>
              <w:bidi w:val="0"/>
              <w:jc w:val="center"/>
              <w:rPr>
                <w:rFonts w:ascii="David" w:hAnsi="David" w:cs="David"/>
              </w:rPr>
            </w:pPr>
            <w:r w:rsidRPr="000C32D8">
              <w:rPr>
                <w:rFonts w:ascii="David" w:hAnsi="David" w:cs="David"/>
              </w:rPr>
              <w:t>V</w:t>
            </w:r>
          </w:p>
        </w:tc>
        <w:tc>
          <w:tcPr>
            <w:tcW w:w="3020" w:type="dxa"/>
          </w:tcPr>
          <w:p w:rsidR="007B0CE1" w:rsidRPr="000C32D8" w:rsidRDefault="00967D73" w:rsidP="001371F0">
            <w:pPr>
              <w:jc w:val="both"/>
              <w:rPr>
                <w:rFonts w:ascii="David" w:hAnsi="David" w:cs="David"/>
                <w:rtl/>
              </w:rPr>
            </w:pPr>
            <w:r w:rsidRPr="000C32D8">
              <w:rPr>
                <w:rFonts w:ascii="David" w:hAnsi="David" w:cs="David" w:hint="cs"/>
                <w:rtl/>
              </w:rPr>
              <w:t>קיימת ערבות מדינה בסך 33%</w:t>
            </w:r>
            <w:r w:rsidR="009F4EAA" w:rsidRPr="000C32D8">
              <w:rPr>
                <w:rFonts w:ascii="David" w:hAnsi="David" w:cs="David" w:hint="cs"/>
                <w:rtl/>
              </w:rPr>
              <w:t xml:space="preserve"> ש</w:t>
            </w:r>
            <w:r w:rsidR="009F4EAA" w:rsidRPr="000C32D8">
              <w:rPr>
                <w:rFonts w:ascii="David" w:hAnsi="David" w:cs="David"/>
                <w:rtl/>
              </w:rPr>
              <w:t xml:space="preserve">נמשכת 18 חודשים לאחר תום </w:t>
            </w:r>
            <w:r w:rsidR="009F4EAA" w:rsidRPr="000C32D8">
              <w:rPr>
                <w:rFonts w:ascii="David" w:hAnsi="David" w:cs="David" w:hint="cs"/>
                <w:rtl/>
              </w:rPr>
              <w:t>הדחייה</w:t>
            </w:r>
            <w:r w:rsidR="009F4EAA" w:rsidRPr="000C32D8">
              <w:rPr>
                <w:rFonts w:ascii="David" w:hAnsi="David" w:cs="David"/>
                <w:rtl/>
              </w:rPr>
              <w:t xml:space="preserve"> </w:t>
            </w:r>
          </w:p>
        </w:tc>
      </w:tr>
      <w:tr w:rsidR="007B0CE1" w:rsidRPr="00537754" w:rsidTr="00AD2644">
        <w:tc>
          <w:tcPr>
            <w:tcW w:w="1138" w:type="dxa"/>
          </w:tcPr>
          <w:p w:rsidR="007B0CE1" w:rsidRPr="000C32D8" w:rsidRDefault="007B0CE1" w:rsidP="0049563C">
            <w:pPr>
              <w:jc w:val="center"/>
              <w:rPr>
                <w:rFonts w:ascii="David" w:hAnsi="David" w:cs="David"/>
                <w:b/>
                <w:bCs/>
                <w:rtl/>
              </w:rPr>
            </w:pPr>
            <w:r w:rsidRPr="000C32D8">
              <w:rPr>
                <w:rFonts w:ascii="David" w:hAnsi="David" w:cs="David"/>
                <w:b/>
                <w:bCs/>
                <w:rtl/>
              </w:rPr>
              <w:t>בלגיה</w:t>
            </w:r>
            <w:r w:rsidR="0049563C">
              <w:rPr>
                <w:rFonts w:cs="David" w:hint="cs"/>
                <w:b/>
                <w:bCs/>
                <w:vertAlign w:val="superscript"/>
                <w:rtl/>
              </w:rPr>
              <w:t>3</w:t>
            </w:r>
          </w:p>
        </w:tc>
        <w:tc>
          <w:tcPr>
            <w:tcW w:w="957" w:type="dxa"/>
            <w:shd w:val="clear" w:color="auto" w:fill="auto"/>
          </w:tcPr>
          <w:p w:rsidR="007B0CE1" w:rsidRPr="000C32D8" w:rsidRDefault="007B0CE1" w:rsidP="001371F0">
            <w:pPr>
              <w:jc w:val="center"/>
              <w:rPr>
                <w:rFonts w:ascii="David" w:hAnsi="David" w:cs="David"/>
                <w:rtl/>
              </w:rPr>
            </w:pPr>
            <w:r w:rsidRPr="000C32D8">
              <w:rPr>
                <w:rFonts w:ascii="David" w:hAnsi="David" w:cs="David"/>
              </w:rPr>
              <w:t>V</w:t>
            </w:r>
          </w:p>
        </w:tc>
        <w:tc>
          <w:tcPr>
            <w:tcW w:w="957" w:type="dxa"/>
            <w:shd w:val="clear" w:color="auto" w:fill="auto"/>
          </w:tcPr>
          <w:p w:rsidR="007B0CE1" w:rsidRPr="000C32D8" w:rsidRDefault="007B0CE1" w:rsidP="001371F0">
            <w:pPr>
              <w:jc w:val="center"/>
              <w:rPr>
                <w:rFonts w:ascii="David" w:hAnsi="David" w:cs="David"/>
                <w:rtl/>
              </w:rPr>
            </w:pPr>
          </w:p>
        </w:tc>
        <w:tc>
          <w:tcPr>
            <w:tcW w:w="957" w:type="dxa"/>
            <w:shd w:val="clear" w:color="auto" w:fill="auto"/>
          </w:tcPr>
          <w:p w:rsidR="007B0CE1" w:rsidRPr="000C32D8" w:rsidRDefault="007B0CE1" w:rsidP="001371F0">
            <w:pPr>
              <w:jc w:val="center"/>
              <w:rPr>
                <w:rFonts w:ascii="David" w:hAnsi="David" w:cs="David"/>
                <w:rtl/>
              </w:rPr>
            </w:pPr>
            <w:r w:rsidRPr="000C32D8">
              <w:rPr>
                <w:rFonts w:ascii="David" w:hAnsi="David" w:cs="David"/>
              </w:rPr>
              <w:t>V</w:t>
            </w:r>
          </w:p>
        </w:tc>
        <w:tc>
          <w:tcPr>
            <w:tcW w:w="1417" w:type="dxa"/>
          </w:tcPr>
          <w:p w:rsidR="007B0CE1" w:rsidRPr="000C32D8" w:rsidRDefault="007B0CE1" w:rsidP="001371F0">
            <w:pPr>
              <w:rPr>
                <w:rFonts w:ascii="David" w:hAnsi="David" w:cs="David"/>
                <w:rtl/>
              </w:rPr>
            </w:pPr>
            <w:r w:rsidRPr="000C32D8">
              <w:rPr>
                <w:rFonts w:ascii="David" w:hAnsi="David" w:cs="David" w:hint="cs"/>
                <w:rtl/>
              </w:rPr>
              <w:t>עד</w:t>
            </w:r>
            <w:r w:rsidRPr="000C32D8">
              <w:rPr>
                <w:rFonts w:ascii="David" w:hAnsi="David" w:cs="David"/>
                <w:rtl/>
              </w:rPr>
              <w:t xml:space="preserve"> </w:t>
            </w:r>
            <w:r w:rsidRPr="000C32D8">
              <w:rPr>
                <w:rFonts w:ascii="David" w:hAnsi="David" w:cs="David" w:hint="cs"/>
                <w:rtl/>
              </w:rPr>
              <w:t>6</w:t>
            </w:r>
            <w:r w:rsidRPr="000C32D8">
              <w:rPr>
                <w:rFonts w:ascii="David" w:hAnsi="David" w:cs="David"/>
                <w:rtl/>
              </w:rPr>
              <w:t xml:space="preserve"> חודשים</w:t>
            </w:r>
          </w:p>
        </w:tc>
        <w:tc>
          <w:tcPr>
            <w:tcW w:w="1413" w:type="dxa"/>
          </w:tcPr>
          <w:p w:rsidR="007B0CE1" w:rsidRPr="000C32D8" w:rsidRDefault="007B0CE1" w:rsidP="001371F0">
            <w:pPr>
              <w:pStyle w:val="af"/>
              <w:bidi w:val="0"/>
              <w:jc w:val="center"/>
              <w:rPr>
                <w:sz w:val="22"/>
                <w:szCs w:val="22"/>
              </w:rPr>
            </w:pPr>
            <w:r w:rsidRPr="000C32D8">
              <w:rPr>
                <w:rFonts w:ascii="David" w:hAnsi="David" w:cs="David"/>
                <w:sz w:val="22"/>
                <w:szCs w:val="22"/>
              </w:rPr>
              <w:t>V</w:t>
            </w:r>
          </w:p>
        </w:tc>
        <w:tc>
          <w:tcPr>
            <w:tcW w:w="1413" w:type="dxa"/>
          </w:tcPr>
          <w:p w:rsidR="007B0CE1" w:rsidRPr="000C32D8" w:rsidRDefault="007B0CE1" w:rsidP="001371F0">
            <w:pPr>
              <w:pStyle w:val="af"/>
              <w:bidi w:val="0"/>
              <w:jc w:val="center"/>
              <w:rPr>
                <w:sz w:val="22"/>
                <w:szCs w:val="22"/>
              </w:rPr>
            </w:pPr>
            <w:r w:rsidRPr="000C32D8">
              <w:rPr>
                <w:rFonts w:ascii="David" w:hAnsi="David" w:cs="David"/>
                <w:sz w:val="22"/>
                <w:szCs w:val="22"/>
              </w:rPr>
              <w:t>V</w:t>
            </w:r>
          </w:p>
        </w:tc>
        <w:tc>
          <w:tcPr>
            <w:tcW w:w="3020" w:type="dxa"/>
          </w:tcPr>
          <w:p w:rsidR="007B0CE1" w:rsidRPr="000C32D8" w:rsidRDefault="00876F94" w:rsidP="001371F0">
            <w:pPr>
              <w:pStyle w:val="af"/>
              <w:rPr>
                <w:sz w:val="22"/>
                <w:szCs w:val="22"/>
                <w:rtl/>
              </w:rPr>
            </w:pPr>
            <w:r w:rsidRPr="000C32D8">
              <w:rPr>
                <w:rFonts w:ascii="David" w:hAnsi="David" w:cs="David" w:hint="cs"/>
                <w:sz w:val="22"/>
                <w:szCs w:val="22"/>
                <w:rtl/>
              </w:rPr>
              <w:t xml:space="preserve">בהלוואות לדיור - </w:t>
            </w:r>
            <w:r w:rsidR="00307315" w:rsidRPr="000C32D8">
              <w:rPr>
                <w:rFonts w:ascii="David" w:hAnsi="David" w:cs="David"/>
                <w:sz w:val="22"/>
                <w:szCs w:val="22"/>
                <w:rtl/>
              </w:rPr>
              <w:t>סך כל הנכסים</w:t>
            </w:r>
            <w:r w:rsidR="00307315" w:rsidRPr="000C32D8">
              <w:rPr>
                <w:rFonts w:ascii="David" w:hAnsi="David" w:cs="David" w:hint="cs"/>
                <w:sz w:val="22"/>
                <w:szCs w:val="22"/>
                <w:rtl/>
              </w:rPr>
              <w:t xml:space="preserve"> הפיננסיים</w:t>
            </w:r>
            <w:r w:rsidR="00307315" w:rsidRPr="000C32D8">
              <w:rPr>
                <w:rFonts w:ascii="David" w:hAnsi="David" w:cs="David"/>
                <w:sz w:val="22"/>
                <w:szCs w:val="22"/>
                <w:rtl/>
              </w:rPr>
              <w:t xml:space="preserve"> של הלווה חייב להיות פחות מ 25,000 יורו. הדירה עליהם מבקשים דחייה היא הדירה היחידה של המבקש.</w:t>
            </w:r>
          </w:p>
        </w:tc>
      </w:tr>
      <w:tr w:rsidR="00ED3873" w:rsidRPr="00537754" w:rsidTr="00AD2644">
        <w:tc>
          <w:tcPr>
            <w:tcW w:w="1138" w:type="dxa"/>
          </w:tcPr>
          <w:p w:rsidR="00ED3873" w:rsidRPr="000C32D8" w:rsidRDefault="00ED3873" w:rsidP="0049563C">
            <w:pPr>
              <w:jc w:val="center"/>
              <w:rPr>
                <w:rFonts w:ascii="David" w:hAnsi="David" w:cs="David"/>
                <w:b/>
                <w:bCs/>
                <w:rtl/>
              </w:rPr>
            </w:pPr>
            <w:r w:rsidRPr="000C32D8">
              <w:rPr>
                <w:rFonts w:ascii="David" w:hAnsi="David" w:cs="David"/>
                <w:b/>
                <w:bCs/>
                <w:rtl/>
              </w:rPr>
              <w:t>אוסטרליה</w:t>
            </w:r>
            <w:r w:rsidR="0049563C">
              <w:rPr>
                <w:rFonts w:cs="David" w:hint="cs"/>
                <w:b/>
                <w:bCs/>
                <w:vertAlign w:val="superscript"/>
                <w:rtl/>
              </w:rPr>
              <w:t>4</w:t>
            </w:r>
          </w:p>
        </w:tc>
        <w:tc>
          <w:tcPr>
            <w:tcW w:w="957" w:type="dxa"/>
            <w:shd w:val="clear" w:color="auto" w:fill="auto"/>
          </w:tcPr>
          <w:p w:rsidR="00ED3873" w:rsidRPr="000C32D8" w:rsidRDefault="00ED3873" w:rsidP="001371F0">
            <w:pPr>
              <w:jc w:val="center"/>
              <w:rPr>
                <w:rFonts w:ascii="David" w:hAnsi="David" w:cs="David"/>
                <w:rtl/>
              </w:rPr>
            </w:pPr>
          </w:p>
        </w:tc>
        <w:tc>
          <w:tcPr>
            <w:tcW w:w="957" w:type="dxa"/>
            <w:shd w:val="clear" w:color="auto" w:fill="auto"/>
          </w:tcPr>
          <w:p w:rsidR="00ED3873" w:rsidRPr="000C32D8" w:rsidRDefault="00ED3873" w:rsidP="001371F0">
            <w:pPr>
              <w:jc w:val="center"/>
              <w:rPr>
                <w:rFonts w:ascii="David" w:hAnsi="David" w:cs="David"/>
                <w:rtl/>
              </w:rPr>
            </w:pPr>
          </w:p>
        </w:tc>
        <w:tc>
          <w:tcPr>
            <w:tcW w:w="957" w:type="dxa"/>
            <w:shd w:val="clear" w:color="auto" w:fill="auto"/>
          </w:tcPr>
          <w:p w:rsidR="00ED3873" w:rsidRPr="000C32D8" w:rsidRDefault="00ED3873" w:rsidP="001371F0">
            <w:pPr>
              <w:jc w:val="center"/>
              <w:rPr>
                <w:rFonts w:ascii="David" w:hAnsi="David" w:cs="David"/>
                <w:rtl/>
              </w:rPr>
            </w:pPr>
            <w:r w:rsidRPr="000C32D8">
              <w:rPr>
                <w:rFonts w:ascii="David" w:hAnsi="David" w:cs="David"/>
              </w:rPr>
              <w:t>V</w:t>
            </w:r>
          </w:p>
        </w:tc>
        <w:tc>
          <w:tcPr>
            <w:tcW w:w="1417" w:type="dxa"/>
          </w:tcPr>
          <w:p w:rsidR="00ED3873" w:rsidRPr="000C32D8" w:rsidRDefault="00ED3873" w:rsidP="001371F0">
            <w:pPr>
              <w:rPr>
                <w:rFonts w:ascii="David" w:hAnsi="David" w:cs="David"/>
                <w:rtl/>
              </w:rPr>
            </w:pPr>
            <w:r w:rsidRPr="000C32D8">
              <w:rPr>
                <w:rFonts w:ascii="David" w:hAnsi="David" w:cs="David" w:hint="cs"/>
                <w:rtl/>
              </w:rPr>
              <w:t>עד 6</w:t>
            </w:r>
            <w:r w:rsidRPr="000C32D8">
              <w:rPr>
                <w:rFonts w:ascii="David" w:hAnsi="David" w:cs="David"/>
                <w:rtl/>
              </w:rPr>
              <w:t xml:space="preserve"> חודשים</w:t>
            </w:r>
          </w:p>
        </w:tc>
        <w:tc>
          <w:tcPr>
            <w:tcW w:w="1413" w:type="dxa"/>
          </w:tcPr>
          <w:p w:rsidR="00ED3873" w:rsidRPr="000C32D8" w:rsidRDefault="00ED3873" w:rsidP="001371F0">
            <w:pPr>
              <w:bidi w:val="0"/>
              <w:jc w:val="center"/>
              <w:rPr>
                <w:rFonts w:ascii="David" w:hAnsi="David" w:cs="David"/>
              </w:rPr>
            </w:pPr>
            <w:r w:rsidRPr="000C32D8">
              <w:rPr>
                <w:rFonts w:ascii="David" w:hAnsi="David" w:cs="David"/>
              </w:rPr>
              <w:t>V</w:t>
            </w:r>
          </w:p>
        </w:tc>
        <w:tc>
          <w:tcPr>
            <w:tcW w:w="1413" w:type="dxa"/>
          </w:tcPr>
          <w:p w:rsidR="00ED3873" w:rsidRPr="000C32D8" w:rsidRDefault="00ED3873" w:rsidP="001371F0">
            <w:pPr>
              <w:bidi w:val="0"/>
              <w:jc w:val="center"/>
              <w:rPr>
                <w:rFonts w:ascii="David" w:hAnsi="David" w:cs="David"/>
              </w:rPr>
            </w:pPr>
            <w:r w:rsidRPr="000C32D8">
              <w:rPr>
                <w:rFonts w:ascii="David" w:hAnsi="David" w:cs="David"/>
              </w:rPr>
              <w:t>V</w:t>
            </w:r>
          </w:p>
        </w:tc>
        <w:tc>
          <w:tcPr>
            <w:tcW w:w="3020" w:type="dxa"/>
          </w:tcPr>
          <w:p w:rsidR="00ED3873" w:rsidRPr="000C32D8" w:rsidRDefault="00ED3873" w:rsidP="001371F0">
            <w:pPr>
              <w:rPr>
                <w:rFonts w:ascii="David" w:hAnsi="David" w:cs="David"/>
              </w:rPr>
            </w:pPr>
            <w:r w:rsidRPr="000C32D8">
              <w:rPr>
                <w:rFonts w:ascii="David" w:hAnsi="David" w:cs="David"/>
                <w:rtl/>
              </w:rPr>
              <w:t>סך החובות של העסק מוכרח להיות פחות מ -10 מיליון דולר לכל ספקי האשראי.</w:t>
            </w:r>
          </w:p>
        </w:tc>
      </w:tr>
      <w:tr w:rsidR="00ED3873" w:rsidRPr="00537754" w:rsidTr="00AD2644">
        <w:tc>
          <w:tcPr>
            <w:tcW w:w="1138" w:type="dxa"/>
          </w:tcPr>
          <w:p w:rsidR="00ED3873" w:rsidRPr="000C32D8" w:rsidRDefault="00ED3873" w:rsidP="0049563C">
            <w:pPr>
              <w:jc w:val="center"/>
              <w:rPr>
                <w:rFonts w:ascii="David" w:hAnsi="David" w:cs="David"/>
                <w:b/>
                <w:bCs/>
                <w:rtl/>
              </w:rPr>
            </w:pPr>
            <w:r w:rsidRPr="000C32D8">
              <w:rPr>
                <w:rFonts w:ascii="David" w:hAnsi="David" w:cs="David"/>
                <w:b/>
                <w:bCs/>
                <w:rtl/>
              </w:rPr>
              <w:t>ניו זילנד</w:t>
            </w:r>
            <w:r w:rsidR="0049563C">
              <w:rPr>
                <w:rFonts w:cs="David" w:hint="cs"/>
                <w:b/>
                <w:bCs/>
                <w:vertAlign w:val="superscript"/>
                <w:rtl/>
              </w:rPr>
              <w:t>5</w:t>
            </w:r>
          </w:p>
        </w:tc>
        <w:tc>
          <w:tcPr>
            <w:tcW w:w="957" w:type="dxa"/>
            <w:shd w:val="clear" w:color="auto" w:fill="auto"/>
          </w:tcPr>
          <w:p w:rsidR="00ED3873" w:rsidRPr="000C32D8" w:rsidRDefault="00ED3873" w:rsidP="001371F0">
            <w:pPr>
              <w:jc w:val="center"/>
              <w:rPr>
                <w:rFonts w:ascii="David" w:hAnsi="David" w:cs="David"/>
                <w:rtl/>
              </w:rPr>
            </w:pPr>
            <w:r w:rsidRPr="000C32D8">
              <w:rPr>
                <w:rFonts w:ascii="David" w:hAnsi="David" w:cs="David"/>
              </w:rPr>
              <w:t>V</w:t>
            </w:r>
          </w:p>
        </w:tc>
        <w:tc>
          <w:tcPr>
            <w:tcW w:w="957" w:type="dxa"/>
            <w:shd w:val="clear" w:color="auto" w:fill="auto"/>
          </w:tcPr>
          <w:p w:rsidR="00ED3873" w:rsidRPr="000C32D8" w:rsidRDefault="00ED3873" w:rsidP="001371F0">
            <w:pPr>
              <w:jc w:val="center"/>
              <w:rPr>
                <w:rFonts w:ascii="David" w:hAnsi="David" w:cs="David"/>
                <w:rtl/>
              </w:rPr>
            </w:pPr>
          </w:p>
        </w:tc>
        <w:tc>
          <w:tcPr>
            <w:tcW w:w="957" w:type="dxa"/>
            <w:shd w:val="clear" w:color="auto" w:fill="auto"/>
          </w:tcPr>
          <w:p w:rsidR="00ED3873" w:rsidRPr="000C32D8" w:rsidRDefault="00ED3873" w:rsidP="001371F0">
            <w:pPr>
              <w:jc w:val="center"/>
              <w:rPr>
                <w:rFonts w:ascii="David" w:hAnsi="David" w:cs="David"/>
                <w:rtl/>
              </w:rPr>
            </w:pPr>
            <w:r w:rsidRPr="000C32D8">
              <w:rPr>
                <w:rFonts w:ascii="David" w:hAnsi="David" w:cs="David"/>
              </w:rPr>
              <w:t>V</w:t>
            </w:r>
          </w:p>
        </w:tc>
        <w:tc>
          <w:tcPr>
            <w:tcW w:w="1417" w:type="dxa"/>
          </w:tcPr>
          <w:p w:rsidR="00ED3873" w:rsidRPr="000C32D8" w:rsidRDefault="00ED3873" w:rsidP="001371F0">
            <w:pPr>
              <w:rPr>
                <w:rFonts w:ascii="David" w:hAnsi="David" w:cs="David"/>
                <w:rtl/>
              </w:rPr>
            </w:pPr>
            <w:r w:rsidRPr="000C32D8">
              <w:rPr>
                <w:rFonts w:ascii="David" w:hAnsi="David" w:cs="David" w:hint="cs"/>
                <w:rtl/>
              </w:rPr>
              <w:t xml:space="preserve">עד </w:t>
            </w:r>
            <w:r w:rsidRPr="000C32D8">
              <w:rPr>
                <w:rFonts w:ascii="David" w:hAnsi="David" w:cs="David"/>
                <w:rtl/>
              </w:rPr>
              <w:t>ל-</w:t>
            </w:r>
            <w:r w:rsidRPr="000C32D8">
              <w:rPr>
                <w:rFonts w:ascii="David" w:hAnsi="David" w:cs="David" w:hint="cs"/>
                <w:rtl/>
              </w:rPr>
              <w:t>6</w:t>
            </w:r>
            <w:r w:rsidRPr="000C32D8">
              <w:rPr>
                <w:rFonts w:ascii="David" w:hAnsi="David" w:cs="David"/>
                <w:rtl/>
              </w:rPr>
              <w:t xml:space="preserve"> חודשים</w:t>
            </w:r>
          </w:p>
        </w:tc>
        <w:tc>
          <w:tcPr>
            <w:tcW w:w="1413" w:type="dxa"/>
          </w:tcPr>
          <w:p w:rsidR="00ED3873" w:rsidRPr="000C32D8" w:rsidRDefault="00ED3873" w:rsidP="001371F0">
            <w:pPr>
              <w:pStyle w:val="af"/>
              <w:bidi w:val="0"/>
              <w:jc w:val="center"/>
              <w:rPr>
                <w:sz w:val="22"/>
                <w:szCs w:val="22"/>
              </w:rPr>
            </w:pPr>
            <w:r w:rsidRPr="000C32D8">
              <w:rPr>
                <w:rFonts w:ascii="David" w:hAnsi="David" w:cs="David"/>
                <w:sz w:val="22"/>
                <w:szCs w:val="22"/>
              </w:rPr>
              <w:t>V</w:t>
            </w:r>
          </w:p>
        </w:tc>
        <w:tc>
          <w:tcPr>
            <w:tcW w:w="1413" w:type="dxa"/>
          </w:tcPr>
          <w:p w:rsidR="00ED3873" w:rsidRPr="000C32D8" w:rsidRDefault="00ED3873" w:rsidP="001371F0">
            <w:pPr>
              <w:pStyle w:val="af"/>
              <w:bidi w:val="0"/>
              <w:jc w:val="center"/>
              <w:rPr>
                <w:sz w:val="22"/>
                <w:szCs w:val="22"/>
              </w:rPr>
            </w:pPr>
          </w:p>
        </w:tc>
        <w:tc>
          <w:tcPr>
            <w:tcW w:w="3020" w:type="dxa"/>
          </w:tcPr>
          <w:p w:rsidR="00ED3873" w:rsidRPr="000C32D8" w:rsidRDefault="00ED3873" w:rsidP="001371F0">
            <w:pPr>
              <w:pStyle w:val="af"/>
              <w:rPr>
                <w:sz w:val="22"/>
                <w:szCs w:val="22"/>
              </w:rPr>
            </w:pPr>
          </w:p>
        </w:tc>
      </w:tr>
      <w:tr w:rsidR="006D0142" w:rsidRPr="00537754" w:rsidTr="00AD2644">
        <w:tc>
          <w:tcPr>
            <w:tcW w:w="1138" w:type="dxa"/>
          </w:tcPr>
          <w:p w:rsidR="006D0142" w:rsidRPr="000C32D8" w:rsidRDefault="006D0142" w:rsidP="0049563C">
            <w:pPr>
              <w:jc w:val="center"/>
              <w:rPr>
                <w:rFonts w:ascii="David" w:hAnsi="David" w:cs="David"/>
                <w:b/>
                <w:bCs/>
                <w:rtl/>
              </w:rPr>
            </w:pPr>
            <w:r w:rsidRPr="000C32D8">
              <w:rPr>
                <w:rFonts w:ascii="David" w:hAnsi="David" w:cs="David"/>
                <w:b/>
                <w:bCs/>
                <w:rtl/>
              </w:rPr>
              <w:t>סינגפור</w:t>
            </w:r>
            <w:r w:rsidR="0049563C">
              <w:rPr>
                <w:rFonts w:cs="David" w:hint="cs"/>
                <w:b/>
                <w:bCs/>
                <w:sz w:val="20"/>
                <w:szCs w:val="20"/>
                <w:vertAlign w:val="superscript"/>
                <w:rtl/>
              </w:rPr>
              <w:t>6</w:t>
            </w:r>
          </w:p>
        </w:tc>
        <w:tc>
          <w:tcPr>
            <w:tcW w:w="957" w:type="dxa"/>
            <w:shd w:val="clear" w:color="auto" w:fill="auto"/>
          </w:tcPr>
          <w:p w:rsidR="006D0142" w:rsidRPr="000C32D8" w:rsidRDefault="006D0142" w:rsidP="001371F0">
            <w:pPr>
              <w:jc w:val="center"/>
              <w:rPr>
                <w:rFonts w:ascii="David" w:hAnsi="David" w:cs="David"/>
                <w:rtl/>
              </w:rPr>
            </w:pPr>
            <w:r w:rsidRPr="000C32D8">
              <w:rPr>
                <w:rFonts w:ascii="David" w:hAnsi="David" w:cs="David"/>
              </w:rPr>
              <w:t>V</w:t>
            </w:r>
          </w:p>
        </w:tc>
        <w:tc>
          <w:tcPr>
            <w:tcW w:w="957" w:type="dxa"/>
            <w:shd w:val="clear" w:color="auto" w:fill="auto"/>
          </w:tcPr>
          <w:p w:rsidR="006D0142" w:rsidRPr="000C32D8" w:rsidRDefault="006D0142" w:rsidP="001371F0">
            <w:pPr>
              <w:jc w:val="center"/>
              <w:rPr>
                <w:rFonts w:ascii="David" w:hAnsi="David" w:cs="David"/>
                <w:rtl/>
              </w:rPr>
            </w:pPr>
            <w:r w:rsidRPr="000C32D8">
              <w:rPr>
                <w:rFonts w:ascii="David" w:hAnsi="David" w:cs="David"/>
              </w:rPr>
              <w:t>V</w:t>
            </w:r>
          </w:p>
        </w:tc>
        <w:tc>
          <w:tcPr>
            <w:tcW w:w="957" w:type="dxa"/>
            <w:shd w:val="clear" w:color="auto" w:fill="auto"/>
          </w:tcPr>
          <w:p w:rsidR="006D0142" w:rsidRPr="000C32D8" w:rsidRDefault="006D0142" w:rsidP="001371F0">
            <w:pPr>
              <w:jc w:val="center"/>
              <w:rPr>
                <w:rFonts w:ascii="David" w:hAnsi="David" w:cs="David"/>
                <w:rtl/>
              </w:rPr>
            </w:pPr>
            <w:r w:rsidRPr="000C32D8">
              <w:rPr>
                <w:rFonts w:ascii="David" w:hAnsi="David" w:cs="David"/>
              </w:rPr>
              <w:t>V</w:t>
            </w:r>
          </w:p>
        </w:tc>
        <w:tc>
          <w:tcPr>
            <w:tcW w:w="1417" w:type="dxa"/>
          </w:tcPr>
          <w:p w:rsidR="006D0142" w:rsidRPr="000C32D8" w:rsidRDefault="006D0142" w:rsidP="001371F0">
            <w:pPr>
              <w:rPr>
                <w:rFonts w:ascii="David" w:hAnsi="David" w:cs="David"/>
                <w:rtl/>
              </w:rPr>
            </w:pPr>
            <w:r w:rsidRPr="000C32D8">
              <w:rPr>
                <w:rFonts w:ascii="David" w:hAnsi="David" w:cs="David" w:hint="cs"/>
                <w:rtl/>
              </w:rPr>
              <w:t>עד לסוף 2020</w:t>
            </w:r>
          </w:p>
        </w:tc>
        <w:tc>
          <w:tcPr>
            <w:tcW w:w="1413" w:type="dxa"/>
          </w:tcPr>
          <w:p w:rsidR="006D0142" w:rsidRPr="000C32D8" w:rsidRDefault="006D0142" w:rsidP="001371F0">
            <w:pPr>
              <w:bidi w:val="0"/>
              <w:jc w:val="center"/>
              <w:rPr>
                <w:rFonts w:ascii="David" w:hAnsi="David" w:cs="David"/>
              </w:rPr>
            </w:pPr>
            <w:r w:rsidRPr="000C32D8">
              <w:rPr>
                <w:rFonts w:ascii="David" w:hAnsi="David" w:cs="David" w:hint="cs"/>
              </w:rPr>
              <w:t>V</w:t>
            </w:r>
          </w:p>
        </w:tc>
        <w:tc>
          <w:tcPr>
            <w:tcW w:w="1413" w:type="dxa"/>
          </w:tcPr>
          <w:p w:rsidR="006D0142" w:rsidRPr="000C32D8" w:rsidRDefault="006D0142" w:rsidP="001371F0">
            <w:pPr>
              <w:bidi w:val="0"/>
              <w:jc w:val="center"/>
              <w:rPr>
                <w:rFonts w:ascii="David" w:hAnsi="David" w:cs="David"/>
              </w:rPr>
            </w:pPr>
            <w:r w:rsidRPr="000C32D8">
              <w:rPr>
                <w:rFonts w:ascii="David" w:hAnsi="David" w:cs="David" w:hint="cs"/>
              </w:rPr>
              <w:t>V</w:t>
            </w:r>
          </w:p>
        </w:tc>
        <w:tc>
          <w:tcPr>
            <w:tcW w:w="3020" w:type="dxa"/>
          </w:tcPr>
          <w:p w:rsidR="006D0142" w:rsidRPr="000C32D8" w:rsidRDefault="004A295D" w:rsidP="001371F0">
            <w:pPr>
              <w:rPr>
                <w:rFonts w:ascii="David" w:hAnsi="David" w:cs="David"/>
              </w:rPr>
            </w:pPr>
            <w:r w:rsidRPr="000C32D8">
              <w:rPr>
                <w:rFonts w:ascii="David" w:hAnsi="David" w:cs="David" w:hint="cs"/>
                <w:rtl/>
              </w:rPr>
              <w:t xml:space="preserve">פגיעה בהכנסה </w:t>
            </w:r>
            <w:r w:rsidR="008E5572" w:rsidRPr="000C32D8">
              <w:rPr>
                <w:rFonts w:ascii="David" w:hAnsi="David" w:cs="David" w:hint="cs"/>
                <w:rtl/>
              </w:rPr>
              <w:t xml:space="preserve">באשראי צרכני. </w:t>
            </w:r>
            <w:r w:rsidR="00A91CD3" w:rsidRPr="000C32D8">
              <w:rPr>
                <w:rFonts w:ascii="David" w:hAnsi="David" w:cs="David" w:hint="cs"/>
                <w:rtl/>
              </w:rPr>
              <w:t xml:space="preserve">לעסקים </w:t>
            </w:r>
            <w:r w:rsidR="00A91CD3" w:rsidRPr="000C32D8">
              <w:rPr>
                <w:rFonts w:ascii="David" w:hAnsi="David" w:cs="David"/>
                <w:rtl/>
              </w:rPr>
              <w:t>–</w:t>
            </w:r>
            <w:r w:rsidR="00A91CD3" w:rsidRPr="000C32D8">
              <w:rPr>
                <w:rFonts w:ascii="David" w:hAnsi="David" w:cs="David" w:hint="cs"/>
                <w:rtl/>
              </w:rPr>
              <w:t xml:space="preserve"> רק הלוואות עם בטחונות מלאים.</w:t>
            </w:r>
          </w:p>
        </w:tc>
      </w:tr>
      <w:tr w:rsidR="006D0142" w:rsidRPr="00537754" w:rsidTr="00AD2644">
        <w:tc>
          <w:tcPr>
            <w:tcW w:w="1138" w:type="dxa"/>
          </w:tcPr>
          <w:p w:rsidR="006D0142" w:rsidRPr="000C32D8" w:rsidRDefault="006D0142" w:rsidP="0049563C">
            <w:pPr>
              <w:jc w:val="center"/>
              <w:rPr>
                <w:rFonts w:ascii="David" w:hAnsi="David" w:cs="David"/>
                <w:b/>
                <w:bCs/>
                <w:rtl/>
              </w:rPr>
            </w:pPr>
            <w:r w:rsidRPr="000C32D8">
              <w:rPr>
                <w:rFonts w:ascii="David" w:hAnsi="David" w:cs="David" w:hint="cs"/>
                <w:b/>
                <w:bCs/>
                <w:rtl/>
              </w:rPr>
              <w:t>ליטא</w:t>
            </w:r>
            <w:r w:rsidR="0049563C">
              <w:rPr>
                <w:rFonts w:cs="David" w:hint="cs"/>
                <w:b/>
                <w:bCs/>
                <w:sz w:val="20"/>
                <w:szCs w:val="20"/>
                <w:vertAlign w:val="superscript"/>
                <w:rtl/>
              </w:rPr>
              <w:t>7</w:t>
            </w:r>
          </w:p>
        </w:tc>
        <w:tc>
          <w:tcPr>
            <w:tcW w:w="957" w:type="dxa"/>
            <w:shd w:val="clear" w:color="auto" w:fill="auto"/>
          </w:tcPr>
          <w:p w:rsidR="006D0142" w:rsidRPr="000C32D8" w:rsidRDefault="006D0142" w:rsidP="001371F0">
            <w:pPr>
              <w:jc w:val="center"/>
              <w:rPr>
                <w:rFonts w:ascii="David" w:hAnsi="David" w:cs="David"/>
                <w:rtl/>
              </w:rPr>
            </w:pPr>
            <w:r w:rsidRPr="000C32D8">
              <w:rPr>
                <w:rFonts w:ascii="David" w:hAnsi="David" w:cs="David"/>
              </w:rPr>
              <w:t>V</w:t>
            </w:r>
          </w:p>
        </w:tc>
        <w:tc>
          <w:tcPr>
            <w:tcW w:w="957" w:type="dxa"/>
            <w:shd w:val="clear" w:color="auto" w:fill="auto"/>
          </w:tcPr>
          <w:p w:rsidR="006D0142" w:rsidRPr="000C32D8" w:rsidRDefault="006D0142" w:rsidP="001371F0">
            <w:pPr>
              <w:jc w:val="center"/>
              <w:rPr>
                <w:rFonts w:ascii="David" w:hAnsi="David" w:cs="David"/>
                <w:rtl/>
              </w:rPr>
            </w:pPr>
            <w:r w:rsidRPr="000C32D8">
              <w:rPr>
                <w:rFonts w:ascii="David" w:hAnsi="David" w:cs="David"/>
              </w:rPr>
              <w:t>V</w:t>
            </w:r>
          </w:p>
        </w:tc>
        <w:tc>
          <w:tcPr>
            <w:tcW w:w="957" w:type="dxa"/>
            <w:shd w:val="clear" w:color="auto" w:fill="auto"/>
          </w:tcPr>
          <w:p w:rsidR="006D0142" w:rsidRPr="000C32D8" w:rsidRDefault="006D0142" w:rsidP="001371F0">
            <w:pPr>
              <w:jc w:val="center"/>
              <w:rPr>
                <w:rFonts w:ascii="David" w:hAnsi="David" w:cs="David"/>
                <w:rtl/>
              </w:rPr>
            </w:pPr>
            <w:r w:rsidRPr="000C32D8">
              <w:rPr>
                <w:rFonts w:ascii="David" w:hAnsi="David" w:cs="David"/>
              </w:rPr>
              <w:t>V</w:t>
            </w:r>
          </w:p>
        </w:tc>
        <w:tc>
          <w:tcPr>
            <w:tcW w:w="1417" w:type="dxa"/>
          </w:tcPr>
          <w:p w:rsidR="006D0142" w:rsidRPr="000C32D8" w:rsidRDefault="006D0142" w:rsidP="001371F0">
            <w:pPr>
              <w:rPr>
                <w:rFonts w:ascii="David" w:hAnsi="David" w:cs="David"/>
                <w:rtl/>
              </w:rPr>
            </w:pPr>
            <w:r w:rsidRPr="000C32D8">
              <w:rPr>
                <w:rFonts w:ascii="David" w:hAnsi="David" w:cs="David" w:hint="cs"/>
                <w:rtl/>
              </w:rPr>
              <w:t>עד 6 חודשים</w:t>
            </w:r>
          </w:p>
        </w:tc>
        <w:tc>
          <w:tcPr>
            <w:tcW w:w="1413" w:type="dxa"/>
          </w:tcPr>
          <w:p w:rsidR="006D0142" w:rsidRPr="000C32D8" w:rsidRDefault="006D0142" w:rsidP="001371F0">
            <w:pPr>
              <w:bidi w:val="0"/>
              <w:jc w:val="center"/>
              <w:rPr>
                <w:rFonts w:ascii="David" w:hAnsi="David" w:cs="David"/>
              </w:rPr>
            </w:pPr>
            <w:r w:rsidRPr="000C32D8">
              <w:rPr>
                <w:rFonts w:ascii="David" w:hAnsi="David" w:cs="David"/>
              </w:rPr>
              <w:t>V</w:t>
            </w:r>
          </w:p>
        </w:tc>
        <w:tc>
          <w:tcPr>
            <w:tcW w:w="1413" w:type="dxa"/>
          </w:tcPr>
          <w:p w:rsidR="006D0142" w:rsidRPr="000C32D8" w:rsidRDefault="006D0142" w:rsidP="001371F0">
            <w:pPr>
              <w:bidi w:val="0"/>
              <w:jc w:val="center"/>
              <w:rPr>
                <w:rFonts w:ascii="David" w:hAnsi="David" w:cs="David"/>
              </w:rPr>
            </w:pPr>
            <w:r w:rsidRPr="000C32D8">
              <w:rPr>
                <w:rFonts w:ascii="David" w:hAnsi="David" w:cs="David"/>
              </w:rPr>
              <w:t>V</w:t>
            </w:r>
          </w:p>
        </w:tc>
        <w:tc>
          <w:tcPr>
            <w:tcW w:w="3020" w:type="dxa"/>
          </w:tcPr>
          <w:p w:rsidR="006D0142" w:rsidRPr="000C32D8" w:rsidRDefault="006D0142" w:rsidP="001371F0">
            <w:pPr>
              <w:rPr>
                <w:rFonts w:ascii="David" w:hAnsi="David" w:cs="David"/>
              </w:rPr>
            </w:pPr>
          </w:p>
        </w:tc>
      </w:tr>
      <w:tr w:rsidR="006D0142" w:rsidRPr="00537754" w:rsidTr="00AD2644">
        <w:tc>
          <w:tcPr>
            <w:tcW w:w="1138" w:type="dxa"/>
          </w:tcPr>
          <w:p w:rsidR="006D0142" w:rsidRPr="000C32D8" w:rsidRDefault="006D0142" w:rsidP="0049563C">
            <w:pPr>
              <w:jc w:val="center"/>
              <w:rPr>
                <w:rFonts w:ascii="David" w:hAnsi="David" w:cs="David"/>
                <w:b/>
                <w:bCs/>
                <w:rtl/>
              </w:rPr>
            </w:pPr>
            <w:r w:rsidRPr="000C32D8">
              <w:rPr>
                <w:rFonts w:ascii="David" w:hAnsi="David" w:cs="David"/>
                <w:b/>
                <w:bCs/>
                <w:rtl/>
              </w:rPr>
              <w:t>ספרד</w:t>
            </w:r>
            <w:r w:rsidR="0049563C">
              <w:rPr>
                <w:rFonts w:cs="David" w:hint="cs"/>
                <w:b/>
                <w:bCs/>
                <w:sz w:val="20"/>
                <w:szCs w:val="20"/>
                <w:vertAlign w:val="superscript"/>
                <w:rtl/>
              </w:rPr>
              <w:t>8</w:t>
            </w:r>
          </w:p>
        </w:tc>
        <w:tc>
          <w:tcPr>
            <w:tcW w:w="957" w:type="dxa"/>
            <w:shd w:val="clear" w:color="auto" w:fill="auto"/>
          </w:tcPr>
          <w:p w:rsidR="006D0142" w:rsidRPr="000C32D8" w:rsidRDefault="006D0142" w:rsidP="001371F0">
            <w:pPr>
              <w:jc w:val="center"/>
              <w:rPr>
                <w:rFonts w:ascii="David" w:hAnsi="David" w:cs="David"/>
                <w:rtl/>
              </w:rPr>
            </w:pPr>
            <w:r w:rsidRPr="000C32D8">
              <w:rPr>
                <w:rFonts w:ascii="David" w:hAnsi="David" w:cs="David"/>
              </w:rPr>
              <w:t>V</w:t>
            </w:r>
          </w:p>
        </w:tc>
        <w:tc>
          <w:tcPr>
            <w:tcW w:w="957" w:type="dxa"/>
            <w:shd w:val="clear" w:color="auto" w:fill="auto"/>
          </w:tcPr>
          <w:p w:rsidR="006D0142" w:rsidRPr="000C32D8" w:rsidRDefault="006D0142" w:rsidP="001371F0">
            <w:pPr>
              <w:jc w:val="center"/>
              <w:rPr>
                <w:rFonts w:ascii="David" w:hAnsi="David" w:cs="David"/>
                <w:color w:val="FF0000"/>
                <w:rtl/>
              </w:rPr>
            </w:pPr>
          </w:p>
        </w:tc>
        <w:tc>
          <w:tcPr>
            <w:tcW w:w="957" w:type="dxa"/>
            <w:shd w:val="clear" w:color="auto" w:fill="auto"/>
          </w:tcPr>
          <w:p w:rsidR="006D0142" w:rsidRPr="000C32D8" w:rsidRDefault="006D0142" w:rsidP="001371F0">
            <w:pPr>
              <w:jc w:val="center"/>
              <w:rPr>
                <w:rFonts w:ascii="David" w:hAnsi="David" w:cs="David"/>
                <w:rtl/>
              </w:rPr>
            </w:pPr>
            <w:r w:rsidRPr="000C32D8">
              <w:rPr>
                <w:rFonts w:ascii="David" w:hAnsi="David" w:cs="David"/>
              </w:rPr>
              <w:t>V</w:t>
            </w:r>
          </w:p>
        </w:tc>
        <w:tc>
          <w:tcPr>
            <w:tcW w:w="1417" w:type="dxa"/>
          </w:tcPr>
          <w:p w:rsidR="006D0142" w:rsidRPr="000C32D8" w:rsidRDefault="006D0142" w:rsidP="001371F0">
            <w:pPr>
              <w:rPr>
                <w:rFonts w:ascii="David" w:hAnsi="David" w:cs="David"/>
                <w:rtl/>
              </w:rPr>
            </w:pPr>
            <w:r w:rsidRPr="000C32D8">
              <w:rPr>
                <w:rFonts w:ascii="David" w:hAnsi="David" w:cs="David"/>
                <w:rtl/>
              </w:rPr>
              <w:t>3 חודשים</w:t>
            </w:r>
          </w:p>
        </w:tc>
        <w:tc>
          <w:tcPr>
            <w:tcW w:w="1413" w:type="dxa"/>
          </w:tcPr>
          <w:p w:rsidR="006D0142" w:rsidRPr="000C32D8" w:rsidRDefault="006D0142" w:rsidP="001371F0">
            <w:pPr>
              <w:bidi w:val="0"/>
              <w:jc w:val="center"/>
              <w:rPr>
                <w:rFonts w:ascii="David" w:hAnsi="David" w:cs="David"/>
              </w:rPr>
            </w:pPr>
            <w:r w:rsidRPr="000C32D8">
              <w:rPr>
                <w:rFonts w:ascii="David" w:hAnsi="David" w:cs="David"/>
              </w:rPr>
              <w:t>V</w:t>
            </w:r>
          </w:p>
        </w:tc>
        <w:tc>
          <w:tcPr>
            <w:tcW w:w="1413" w:type="dxa"/>
          </w:tcPr>
          <w:p w:rsidR="006D0142" w:rsidRPr="000C32D8" w:rsidRDefault="006D0142" w:rsidP="001371F0">
            <w:pPr>
              <w:bidi w:val="0"/>
              <w:jc w:val="center"/>
              <w:rPr>
                <w:rFonts w:ascii="David" w:hAnsi="David" w:cs="David"/>
              </w:rPr>
            </w:pPr>
          </w:p>
        </w:tc>
        <w:tc>
          <w:tcPr>
            <w:tcW w:w="3020" w:type="dxa"/>
          </w:tcPr>
          <w:p w:rsidR="006D0142" w:rsidRPr="000C32D8" w:rsidRDefault="00A320A1" w:rsidP="001371F0">
            <w:pPr>
              <w:rPr>
                <w:rFonts w:ascii="David" w:hAnsi="David" w:cs="David"/>
                <w:rtl/>
              </w:rPr>
            </w:pPr>
            <w:r w:rsidRPr="000C32D8">
              <w:rPr>
                <w:rFonts w:ascii="David" w:hAnsi="David" w:cs="David" w:hint="cs"/>
                <w:rtl/>
              </w:rPr>
              <w:t xml:space="preserve">מוגבל לבקשות שבהם הכנסת התא המשפחתי נמוך מסף </w:t>
            </w:r>
            <w:r w:rsidR="00D40B65" w:rsidRPr="000C32D8">
              <w:rPr>
                <w:rFonts w:ascii="David" w:hAnsi="David" w:cs="David" w:hint="cs"/>
                <w:rtl/>
              </w:rPr>
              <w:t>שמוגדר בחוק</w:t>
            </w:r>
          </w:p>
        </w:tc>
      </w:tr>
      <w:tr w:rsidR="006D0142" w:rsidRPr="00537754" w:rsidTr="00AD2644">
        <w:trPr>
          <w:trHeight w:val="466"/>
        </w:trPr>
        <w:tc>
          <w:tcPr>
            <w:tcW w:w="1138" w:type="dxa"/>
          </w:tcPr>
          <w:p w:rsidR="006D0142" w:rsidRPr="000C32D8" w:rsidRDefault="006D0142" w:rsidP="0049563C">
            <w:pPr>
              <w:jc w:val="center"/>
              <w:rPr>
                <w:rFonts w:ascii="David" w:hAnsi="David" w:cs="David"/>
                <w:b/>
                <w:bCs/>
                <w:rtl/>
              </w:rPr>
            </w:pPr>
            <w:r w:rsidRPr="000C32D8">
              <w:rPr>
                <w:rFonts w:ascii="David" w:hAnsi="David" w:cs="David"/>
                <w:b/>
                <w:bCs/>
                <w:rtl/>
              </w:rPr>
              <w:t>ארה"ב</w:t>
            </w:r>
            <w:r w:rsidR="0049563C">
              <w:rPr>
                <w:rFonts w:cs="David" w:hint="cs"/>
                <w:b/>
                <w:bCs/>
                <w:sz w:val="20"/>
                <w:szCs w:val="20"/>
                <w:vertAlign w:val="superscript"/>
                <w:rtl/>
              </w:rPr>
              <w:t>9</w:t>
            </w:r>
          </w:p>
        </w:tc>
        <w:tc>
          <w:tcPr>
            <w:tcW w:w="957" w:type="dxa"/>
            <w:shd w:val="clear" w:color="auto" w:fill="auto"/>
          </w:tcPr>
          <w:p w:rsidR="006D0142" w:rsidRPr="000C32D8" w:rsidRDefault="006D0142" w:rsidP="001371F0">
            <w:pPr>
              <w:jc w:val="center"/>
              <w:rPr>
                <w:rFonts w:ascii="David" w:hAnsi="David" w:cs="David"/>
                <w:rtl/>
              </w:rPr>
            </w:pPr>
          </w:p>
        </w:tc>
        <w:tc>
          <w:tcPr>
            <w:tcW w:w="957" w:type="dxa"/>
            <w:shd w:val="clear" w:color="auto" w:fill="auto"/>
          </w:tcPr>
          <w:p w:rsidR="006D0142" w:rsidRPr="000C32D8" w:rsidRDefault="006D0142" w:rsidP="001371F0">
            <w:pPr>
              <w:jc w:val="center"/>
              <w:rPr>
                <w:rFonts w:ascii="David" w:hAnsi="David" w:cs="David"/>
                <w:color w:val="FF0000"/>
                <w:rtl/>
              </w:rPr>
            </w:pPr>
          </w:p>
        </w:tc>
        <w:tc>
          <w:tcPr>
            <w:tcW w:w="957" w:type="dxa"/>
            <w:shd w:val="clear" w:color="auto" w:fill="auto"/>
          </w:tcPr>
          <w:p w:rsidR="006D0142" w:rsidRPr="000C32D8" w:rsidRDefault="006D0142" w:rsidP="001371F0">
            <w:pPr>
              <w:jc w:val="center"/>
              <w:rPr>
                <w:rFonts w:ascii="David" w:hAnsi="David" w:cs="David"/>
                <w:rtl/>
              </w:rPr>
            </w:pPr>
            <w:r w:rsidRPr="000C32D8">
              <w:rPr>
                <w:rFonts w:ascii="David" w:hAnsi="David" w:cs="David"/>
              </w:rPr>
              <w:t>V</w:t>
            </w:r>
          </w:p>
        </w:tc>
        <w:tc>
          <w:tcPr>
            <w:tcW w:w="1417" w:type="dxa"/>
          </w:tcPr>
          <w:p w:rsidR="006D0142" w:rsidRPr="000C32D8" w:rsidRDefault="006D0142" w:rsidP="001371F0">
            <w:pPr>
              <w:rPr>
                <w:rFonts w:ascii="David" w:hAnsi="David" w:cs="David"/>
                <w:rtl/>
              </w:rPr>
            </w:pPr>
            <w:r w:rsidRPr="000C32D8">
              <w:rPr>
                <w:rFonts w:ascii="David" w:hAnsi="David" w:cs="David" w:hint="cs"/>
                <w:rtl/>
              </w:rPr>
              <w:t>6 חודשים</w:t>
            </w:r>
          </w:p>
        </w:tc>
        <w:tc>
          <w:tcPr>
            <w:tcW w:w="1413" w:type="dxa"/>
          </w:tcPr>
          <w:p w:rsidR="006D0142" w:rsidRPr="000C32D8" w:rsidRDefault="006D0142" w:rsidP="001371F0">
            <w:pPr>
              <w:pStyle w:val="af"/>
              <w:bidi w:val="0"/>
              <w:jc w:val="center"/>
              <w:rPr>
                <w:sz w:val="22"/>
                <w:szCs w:val="22"/>
              </w:rPr>
            </w:pPr>
            <w:r w:rsidRPr="000C32D8">
              <w:rPr>
                <w:rFonts w:ascii="David" w:hAnsi="David" w:cs="David"/>
                <w:sz w:val="22"/>
                <w:szCs w:val="22"/>
              </w:rPr>
              <w:t>V</w:t>
            </w:r>
          </w:p>
        </w:tc>
        <w:tc>
          <w:tcPr>
            <w:tcW w:w="1413" w:type="dxa"/>
          </w:tcPr>
          <w:p w:rsidR="006D0142" w:rsidRPr="000C32D8" w:rsidRDefault="006D0142" w:rsidP="001371F0">
            <w:pPr>
              <w:pStyle w:val="af"/>
              <w:bidi w:val="0"/>
              <w:jc w:val="center"/>
              <w:rPr>
                <w:sz w:val="22"/>
                <w:szCs w:val="22"/>
              </w:rPr>
            </w:pPr>
            <w:r w:rsidRPr="000C32D8">
              <w:rPr>
                <w:rFonts w:ascii="David" w:hAnsi="David" w:cs="David"/>
                <w:sz w:val="22"/>
                <w:szCs w:val="22"/>
              </w:rPr>
              <w:t>V</w:t>
            </w:r>
          </w:p>
        </w:tc>
        <w:tc>
          <w:tcPr>
            <w:tcW w:w="3020" w:type="dxa"/>
          </w:tcPr>
          <w:p w:rsidR="006D0142" w:rsidRPr="000C32D8" w:rsidRDefault="00FF4728" w:rsidP="001371F0">
            <w:pPr>
              <w:pStyle w:val="af"/>
              <w:rPr>
                <w:sz w:val="22"/>
                <w:szCs w:val="22"/>
              </w:rPr>
            </w:pPr>
            <w:r w:rsidRPr="000C32D8">
              <w:rPr>
                <w:rFonts w:ascii="David" w:hAnsi="David" w:cs="David" w:hint="cs"/>
                <w:sz w:val="22"/>
                <w:szCs w:val="22"/>
                <w:rtl/>
              </w:rPr>
              <w:t xml:space="preserve">רק ל </w:t>
            </w:r>
            <w:r w:rsidR="00D40B65" w:rsidRPr="000C32D8">
              <w:rPr>
                <w:rFonts w:ascii="David" w:hAnsi="David" w:cs="David" w:hint="cs"/>
                <w:sz w:val="22"/>
                <w:szCs w:val="22"/>
                <w:rtl/>
              </w:rPr>
              <w:t xml:space="preserve">הלוואות </w:t>
            </w:r>
            <w:r w:rsidRPr="000C32D8">
              <w:rPr>
                <w:rFonts w:ascii="David" w:hAnsi="David" w:cs="David" w:hint="cs"/>
                <w:sz w:val="22"/>
                <w:szCs w:val="22"/>
                <w:rtl/>
              </w:rPr>
              <w:t>ה</w:t>
            </w:r>
            <w:r w:rsidR="00D40B65" w:rsidRPr="000C32D8">
              <w:rPr>
                <w:rFonts w:ascii="David" w:hAnsi="David" w:cs="David" w:hint="cs"/>
                <w:sz w:val="22"/>
                <w:szCs w:val="22"/>
                <w:rtl/>
              </w:rPr>
              <w:t>מגובות</w:t>
            </w:r>
            <w:r w:rsidR="006D0142" w:rsidRPr="000C32D8">
              <w:rPr>
                <w:rFonts w:ascii="David" w:hAnsi="David" w:cs="David" w:hint="cs"/>
                <w:sz w:val="22"/>
                <w:szCs w:val="22"/>
                <w:rtl/>
              </w:rPr>
              <w:t xml:space="preserve"> בערבות מדינה</w:t>
            </w:r>
          </w:p>
        </w:tc>
      </w:tr>
      <w:tr w:rsidR="0067778F" w:rsidRPr="00537754" w:rsidTr="00AD2644">
        <w:tc>
          <w:tcPr>
            <w:tcW w:w="1138" w:type="dxa"/>
          </w:tcPr>
          <w:p w:rsidR="0067778F" w:rsidRPr="000C32D8" w:rsidRDefault="0067778F" w:rsidP="0049563C">
            <w:pPr>
              <w:jc w:val="center"/>
              <w:rPr>
                <w:rFonts w:ascii="David" w:hAnsi="David" w:cs="David"/>
                <w:b/>
                <w:bCs/>
                <w:rtl/>
              </w:rPr>
            </w:pPr>
            <w:r w:rsidRPr="000C32D8">
              <w:rPr>
                <w:rFonts w:ascii="David" w:hAnsi="David" w:cs="David"/>
                <w:b/>
                <w:bCs/>
                <w:rtl/>
              </w:rPr>
              <w:t>קנדה</w:t>
            </w:r>
            <w:r w:rsidR="000C32D8">
              <w:rPr>
                <w:rFonts w:cs="David" w:hint="cs"/>
                <w:b/>
                <w:bCs/>
                <w:sz w:val="20"/>
                <w:szCs w:val="20"/>
                <w:vertAlign w:val="superscript"/>
                <w:rtl/>
              </w:rPr>
              <w:t>1</w:t>
            </w:r>
            <w:r w:rsidR="0049563C">
              <w:rPr>
                <w:rFonts w:cs="David" w:hint="cs"/>
                <w:b/>
                <w:bCs/>
                <w:sz w:val="20"/>
                <w:szCs w:val="20"/>
                <w:vertAlign w:val="superscript"/>
                <w:rtl/>
              </w:rPr>
              <w:t>0</w:t>
            </w:r>
          </w:p>
        </w:tc>
        <w:tc>
          <w:tcPr>
            <w:tcW w:w="957" w:type="dxa"/>
            <w:shd w:val="clear" w:color="auto" w:fill="auto"/>
          </w:tcPr>
          <w:p w:rsidR="0067778F" w:rsidRPr="000C32D8" w:rsidRDefault="0067778F" w:rsidP="001371F0">
            <w:pPr>
              <w:jc w:val="center"/>
              <w:rPr>
                <w:rFonts w:ascii="David" w:hAnsi="David" w:cs="David"/>
                <w:rtl/>
              </w:rPr>
            </w:pPr>
            <w:r w:rsidRPr="000C32D8">
              <w:rPr>
                <w:rFonts w:ascii="David" w:hAnsi="David" w:cs="David"/>
              </w:rPr>
              <w:t>V</w:t>
            </w:r>
          </w:p>
        </w:tc>
        <w:tc>
          <w:tcPr>
            <w:tcW w:w="957" w:type="dxa"/>
            <w:shd w:val="clear" w:color="auto" w:fill="auto"/>
          </w:tcPr>
          <w:p w:rsidR="0067778F" w:rsidRPr="000C32D8" w:rsidRDefault="0067778F" w:rsidP="001371F0">
            <w:pPr>
              <w:jc w:val="center"/>
              <w:rPr>
                <w:rFonts w:ascii="David" w:hAnsi="David" w:cs="David"/>
                <w:color w:val="FF0000"/>
                <w:rtl/>
              </w:rPr>
            </w:pPr>
            <w:r w:rsidRPr="000C32D8">
              <w:rPr>
                <w:rFonts w:ascii="David" w:hAnsi="David" w:cs="David"/>
              </w:rPr>
              <w:t>V</w:t>
            </w:r>
          </w:p>
        </w:tc>
        <w:tc>
          <w:tcPr>
            <w:tcW w:w="957" w:type="dxa"/>
            <w:shd w:val="clear" w:color="auto" w:fill="auto"/>
          </w:tcPr>
          <w:p w:rsidR="0067778F" w:rsidRPr="000C32D8" w:rsidRDefault="0067778F" w:rsidP="001371F0">
            <w:pPr>
              <w:jc w:val="center"/>
              <w:rPr>
                <w:rFonts w:ascii="David" w:hAnsi="David" w:cs="David"/>
                <w:rtl/>
              </w:rPr>
            </w:pPr>
          </w:p>
        </w:tc>
        <w:tc>
          <w:tcPr>
            <w:tcW w:w="1417" w:type="dxa"/>
          </w:tcPr>
          <w:p w:rsidR="0067778F" w:rsidRPr="000C32D8" w:rsidRDefault="0067778F" w:rsidP="001371F0">
            <w:pPr>
              <w:rPr>
                <w:rFonts w:ascii="David" w:hAnsi="David" w:cs="David"/>
                <w:rtl/>
              </w:rPr>
            </w:pPr>
            <w:r w:rsidRPr="000C32D8">
              <w:rPr>
                <w:rFonts w:ascii="David" w:hAnsi="David" w:cs="David" w:hint="cs"/>
                <w:rtl/>
              </w:rPr>
              <w:t>6 חודשים</w:t>
            </w:r>
          </w:p>
        </w:tc>
        <w:tc>
          <w:tcPr>
            <w:tcW w:w="1413" w:type="dxa"/>
          </w:tcPr>
          <w:p w:rsidR="0067778F" w:rsidRPr="000C32D8" w:rsidRDefault="0067778F" w:rsidP="001371F0">
            <w:pPr>
              <w:bidi w:val="0"/>
              <w:jc w:val="center"/>
              <w:rPr>
                <w:rFonts w:ascii="David" w:hAnsi="David" w:cs="David"/>
                <w:rtl/>
              </w:rPr>
            </w:pPr>
            <w:r w:rsidRPr="000C32D8">
              <w:rPr>
                <w:rFonts w:ascii="David" w:hAnsi="David" w:cs="David"/>
                <w:rtl/>
              </w:rPr>
              <w:t>לשיקול הבנק</w:t>
            </w:r>
          </w:p>
        </w:tc>
        <w:tc>
          <w:tcPr>
            <w:tcW w:w="1413" w:type="dxa"/>
          </w:tcPr>
          <w:p w:rsidR="0067778F" w:rsidRPr="000C32D8" w:rsidRDefault="0067778F" w:rsidP="001371F0">
            <w:pPr>
              <w:bidi w:val="0"/>
              <w:jc w:val="center"/>
              <w:rPr>
                <w:rFonts w:ascii="David" w:hAnsi="David" w:cs="David"/>
              </w:rPr>
            </w:pPr>
            <w:r w:rsidRPr="000C32D8">
              <w:rPr>
                <w:rFonts w:ascii="David" w:hAnsi="David" w:cs="David"/>
                <w:rtl/>
              </w:rPr>
              <w:t>לשיקול הבנק</w:t>
            </w:r>
          </w:p>
        </w:tc>
        <w:tc>
          <w:tcPr>
            <w:tcW w:w="3020" w:type="dxa"/>
          </w:tcPr>
          <w:p w:rsidR="0067778F" w:rsidRPr="000C32D8" w:rsidRDefault="00BD17B8" w:rsidP="001371F0">
            <w:pPr>
              <w:rPr>
                <w:rFonts w:ascii="David" w:hAnsi="David" w:cs="David"/>
                <w:rtl/>
              </w:rPr>
            </w:pPr>
            <w:r w:rsidRPr="000C32D8">
              <w:rPr>
                <w:rFonts w:ascii="David" w:hAnsi="David" w:cs="David" w:hint="cs"/>
                <w:rtl/>
              </w:rPr>
              <w:t xml:space="preserve">צרכני - </w:t>
            </w:r>
            <w:r w:rsidR="0067778F" w:rsidRPr="000C32D8">
              <w:rPr>
                <w:rFonts w:ascii="David" w:hAnsi="David" w:cs="David"/>
                <w:rtl/>
              </w:rPr>
              <w:t>הלוואות סטודנטים – דחייה לכולם</w:t>
            </w:r>
          </w:p>
          <w:p w:rsidR="0067778F" w:rsidRPr="000C32D8" w:rsidRDefault="0067778F" w:rsidP="001371F0">
            <w:pPr>
              <w:rPr>
                <w:rFonts w:ascii="David" w:hAnsi="David" w:cs="David"/>
              </w:rPr>
            </w:pPr>
          </w:p>
        </w:tc>
      </w:tr>
      <w:tr w:rsidR="006D0142" w:rsidRPr="00537754" w:rsidTr="00AD2644">
        <w:tc>
          <w:tcPr>
            <w:tcW w:w="1138" w:type="dxa"/>
          </w:tcPr>
          <w:p w:rsidR="006D0142" w:rsidRPr="000C32D8" w:rsidRDefault="006D0142" w:rsidP="0049563C">
            <w:pPr>
              <w:jc w:val="center"/>
              <w:rPr>
                <w:rFonts w:ascii="David" w:hAnsi="David" w:cs="David"/>
                <w:b/>
                <w:bCs/>
                <w:rtl/>
              </w:rPr>
            </w:pPr>
            <w:r w:rsidRPr="000C32D8">
              <w:rPr>
                <w:rFonts w:ascii="David" w:hAnsi="David" w:cs="David"/>
                <w:b/>
                <w:bCs/>
                <w:rtl/>
              </w:rPr>
              <w:t>גרמניה</w:t>
            </w:r>
            <w:r w:rsidR="000C32D8">
              <w:rPr>
                <w:rFonts w:cs="David" w:hint="cs"/>
                <w:b/>
                <w:bCs/>
                <w:sz w:val="20"/>
                <w:szCs w:val="20"/>
                <w:vertAlign w:val="superscript"/>
                <w:rtl/>
              </w:rPr>
              <w:t>1</w:t>
            </w:r>
            <w:r w:rsidR="0049563C">
              <w:rPr>
                <w:rFonts w:cs="David" w:hint="cs"/>
                <w:b/>
                <w:bCs/>
                <w:sz w:val="20"/>
                <w:szCs w:val="20"/>
                <w:vertAlign w:val="superscript"/>
                <w:rtl/>
              </w:rPr>
              <w:t>1</w:t>
            </w:r>
          </w:p>
        </w:tc>
        <w:tc>
          <w:tcPr>
            <w:tcW w:w="957" w:type="dxa"/>
            <w:shd w:val="clear" w:color="auto" w:fill="auto"/>
          </w:tcPr>
          <w:p w:rsidR="006D0142" w:rsidRPr="000C32D8" w:rsidRDefault="006D0142" w:rsidP="001371F0">
            <w:pPr>
              <w:jc w:val="center"/>
              <w:rPr>
                <w:rFonts w:ascii="David" w:hAnsi="David" w:cs="David"/>
              </w:rPr>
            </w:pPr>
          </w:p>
        </w:tc>
        <w:tc>
          <w:tcPr>
            <w:tcW w:w="957" w:type="dxa"/>
            <w:shd w:val="clear" w:color="auto" w:fill="auto"/>
          </w:tcPr>
          <w:p w:rsidR="006D0142" w:rsidRPr="000C32D8" w:rsidRDefault="006D0142" w:rsidP="001371F0">
            <w:pPr>
              <w:jc w:val="center"/>
              <w:rPr>
                <w:rFonts w:ascii="David" w:hAnsi="David" w:cs="David"/>
                <w:rtl/>
              </w:rPr>
            </w:pPr>
            <w:r w:rsidRPr="000C32D8">
              <w:rPr>
                <w:rFonts w:ascii="David" w:hAnsi="David" w:cs="David"/>
              </w:rPr>
              <w:t>V</w:t>
            </w:r>
          </w:p>
        </w:tc>
        <w:tc>
          <w:tcPr>
            <w:tcW w:w="957" w:type="dxa"/>
            <w:shd w:val="clear" w:color="auto" w:fill="auto"/>
          </w:tcPr>
          <w:p w:rsidR="006D0142" w:rsidRPr="000C32D8" w:rsidRDefault="006D0142" w:rsidP="001371F0">
            <w:pPr>
              <w:jc w:val="center"/>
              <w:rPr>
                <w:rFonts w:ascii="David" w:hAnsi="David" w:cs="David"/>
                <w:rtl/>
              </w:rPr>
            </w:pPr>
            <w:r w:rsidRPr="000C32D8">
              <w:rPr>
                <w:rFonts w:ascii="David" w:hAnsi="David" w:cs="David"/>
              </w:rPr>
              <w:t>V</w:t>
            </w:r>
          </w:p>
        </w:tc>
        <w:tc>
          <w:tcPr>
            <w:tcW w:w="1417" w:type="dxa"/>
          </w:tcPr>
          <w:p w:rsidR="006D0142" w:rsidRPr="000C32D8" w:rsidRDefault="006D0142" w:rsidP="001371F0">
            <w:pPr>
              <w:rPr>
                <w:rFonts w:ascii="David" w:hAnsi="David" w:cs="David"/>
                <w:rtl/>
              </w:rPr>
            </w:pPr>
            <w:r w:rsidRPr="000C32D8">
              <w:rPr>
                <w:rFonts w:ascii="David" w:hAnsi="David" w:cs="David" w:hint="cs"/>
                <w:rtl/>
              </w:rPr>
              <w:t xml:space="preserve">3 חודשים עם אופציה להארכה </w:t>
            </w:r>
          </w:p>
        </w:tc>
        <w:tc>
          <w:tcPr>
            <w:tcW w:w="1413" w:type="dxa"/>
          </w:tcPr>
          <w:p w:rsidR="006D0142" w:rsidRPr="000C32D8" w:rsidRDefault="006D0142" w:rsidP="001371F0">
            <w:pPr>
              <w:bidi w:val="0"/>
              <w:jc w:val="center"/>
              <w:rPr>
                <w:rFonts w:ascii="David" w:hAnsi="David" w:cs="David"/>
              </w:rPr>
            </w:pPr>
            <w:r w:rsidRPr="000C32D8">
              <w:rPr>
                <w:rFonts w:ascii="David" w:hAnsi="David" w:cs="David"/>
              </w:rPr>
              <w:t>V</w:t>
            </w:r>
          </w:p>
        </w:tc>
        <w:tc>
          <w:tcPr>
            <w:tcW w:w="1413" w:type="dxa"/>
          </w:tcPr>
          <w:p w:rsidR="006D0142" w:rsidRPr="000C32D8" w:rsidRDefault="006D0142" w:rsidP="001371F0">
            <w:pPr>
              <w:bidi w:val="0"/>
              <w:jc w:val="center"/>
              <w:rPr>
                <w:rFonts w:ascii="David" w:hAnsi="David" w:cs="David"/>
              </w:rPr>
            </w:pPr>
          </w:p>
        </w:tc>
        <w:tc>
          <w:tcPr>
            <w:tcW w:w="3020" w:type="dxa"/>
          </w:tcPr>
          <w:p w:rsidR="006D0142" w:rsidRPr="000C32D8" w:rsidRDefault="00D264A9" w:rsidP="001371F0">
            <w:pPr>
              <w:rPr>
                <w:rFonts w:ascii="David" w:hAnsi="David" w:cs="David"/>
              </w:rPr>
            </w:pPr>
            <w:r w:rsidRPr="000C32D8">
              <w:rPr>
                <w:rFonts w:ascii="David" w:hAnsi="David" w:cs="David" w:hint="cs"/>
                <w:rtl/>
              </w:rPr>
              <w:t>בעסקים מיועד רק ל</w:t>
            </w:r>
            <w:r w:rsidR="006D0142" w:rsidRPr="000C32D8">
              <w:rPr>
                <w:rFonts w:ascii="David" w:hAnsi="David" w:cs="David" w:hint="cs"/>
                <w:rtl/>
              </w:rPr>
              <w:t xml:space="preserve">מיקרו עסקים </w:t>
            </w:r>
            <w:r w:rsidR="009F3067" w:rsidRPr="000C32D8">
              <w:rPr>
                <w:rFonts w:ascii="David" w:hAnsi="David" w:cs="David" w:hint="cs"/>
                <w:rtl/>
              </w:rPr>
              <w:t>בלבד</w:t>
            </w:r>
            <w:r w:rsidR="006D0142" w:rsidRPr="000C32D8">
              <w:rPr>
                <w:rFonts w:ascii="David" w:hAnsi="David" w:cs="David" w:hint="cs"/>
                <w:rtl/>
              </w:rPr>
              <w:t xml:space="preserve">. </w:t>
            </w:r>
          </w:p>
        </w:tc>
      </w:tr>
      <w:tr w:rsidR="00907809" w:rsidRPr="00537754" w:rsidTr="00AD2644">
        <w:tc>
          <w:tcPr>
            <w:tcW w:w="1138" w:type="dxa"/>
          </w:tcPr>
          <w:p w:rsidR="00907809" w:rsidRPr="000C32D8" w:rsidRDefault="00907809" w:rsidP="0049563C">
            <w:pPr>
              <w:jc w:val="center"/>
              <w:rPr>
                <w:rFonts w:ascii="David" w:hAnsi="David" w:cs="David"/>
                <w:b/>
                <w:bCs/>
                <w:rtl/>
              </w:rPr>
            </w:pPr>
            <w:r w:rsidRPr="000C32D8">
              <w:rPr>
                <w:rFonts w:ascii="David" w:hAnsi="David" w:cs="David" w:hint="cs"/>
                <w:b/>
                <w:bCs/>
                <w:rtl/>
              </w:rPr>
              <w:t>הולנד</w:t>
            </w:r>
            <w:r w:rsidR="000C32D8">
              <w:rPr>
                <w:rFonts w:cs="David" w:hint="cs"/>
                <w:b/>
                <w:bCs/>
                <w:sz w:val="20"/>
                <w:szCs w:val="20"/>
                <w:vertAlign w:val="superscript"/>
                <w:rtl/>
              </w:rPr>
              <w:t>1</w:t>
            </w:r>
            <w:r w:rsidR="0049563C">
              <w:rPr>
                <w:rFonts w:cs="David" w:hint="cs"/>
                <w:b/>
                <w:bCs/>
                <w:sz w:val="20"/>
                <w:szCs w:val="20"/>
                <w:vertAlign w:val="superscript"/>
                <w:rtl/>
              </w:rPr>
              <w:t>2</w:t>
            </w:r>
          </w:p>
        </w:tc>
        <w:tc>
          <w:tcPr>
            <w:tcW w:w="957" w:type="dxa"/>
            <w:shd w:val="clear" w:color="auto" w:fill="auto"/>
          </w:tcPr>
          <w:p w:rsidR="00907809" w:rsidRPr="000C32D8" w:rsidRDefault="00907809" w:rsidP="001371F0">
            <w:pPr>
              <w:jc w:val="center"/>
              <w:rPr>
                <w:rFonts w:ascii="David" w:hAnsi="David" w:cs="David"/>
                <w:rtl/>
              </w:rPr>
            </w:pPr>
            <w:r w:rsidRPr="000C32D8">
              <w:rPr>
                <w:rFonts w:ascii="David" w:hAnsi="David" w:cs="David"/>
              </w:rPr>
              <w:t>V</w:t>
            </w:r>
          </w:p>
        </w:tc>
        <w:tc>
          <w:tcPr>
            <w:tcW w:w="957" w:type="dxa"/>
            <w:shd w:val="clear" w:color="auto" w:fill="auto"/>
          </w:tcPr>
          <w:p w:rsidR="00907809" w:rsidRPr="000C32D8" w:rsidRDefault="00907809" w:rsidP="001371F0">
            <w:pPr>
              <w:jc w:val="center"/>
              <w:rPr>
                <w:rFonts w:ascii="David" w:hAnsi="David" w:cs="David"/>
                <w:rtl/>
              </w:rPr>
            </w:pPr>
          </w:p>
        </w:tc>
        <w:tc>
          <w:tcPr>
            <w:tcW w:w="957" w:type="dxa"/>
            <w:shd w:val="clear" w:color="auto" w:fill="auto"/>
          </w:tcPr>
          <w:p w:rsidR="00907809" w:rsidRPr="000C32D8" w:rsidRDefault="00907809" w:rsidP="001371F0">
            <w:pPr>
              <w:jc w:val="center"/>
              <w:rPr>
                <w:rFonts w:ascii="David" w:hAnsi="David" w:cs="David"/>
              </w:rPr>
            </w:pPr>
            <w:r w:rsidRPr="000C32D8">
              <w:rPr>
                <w:rFonts w:ascii="David" w:hAnsi="David" w:cs="David"/>
              </w:rPr>
              <w:t>V</w:t>
            </w:r>
          </w:p>
        </w:tc>
        <w:tc>
          <w:tcPr>
            <w:tcW w:w="1417" w:type="dxa"/>
          </w:tcPr>
          <w:p w:rsidR="00907809" w:rsidRPr="000C32D8" w:rsidRDefault="00907809" w:rsidP="001371F0">
            <w:pPr>
              <w:rPr>
                <w:rFonts w:ascii="David" w:hAnsi="David" w:cs="David"/>
                <w:rtl/>
              </w:rPr>
            </w:pPr>
            <w:r w:rsidRPr="000C32D8">
              <w:rPr>
                <w:rFonts w:ascii="David" w:hAnsi="David" w:cs="David" w:hint="cs"/>
                <w:rtl/>
              </w:rPr>
              <w:t>עד 6 חודשים</w:t>
            </w:r>
          </w:p>
        </w:tc>
        <w:tc>
          <w:tcPr>
            <w:tcW w:w="1413" w:type="dxa"/>
          </w:tcPr>
          <w:p w:rsidR="00907809" w:rsidRPr="000C32D8" w:rsidRDefault="00907809" w:rsidP="001371F0">
            <w:pPr>
              <w:bidi w:val="0"/>
              <w:jc w:val="center"/>
              <w:rPr>
                <w:rFonts w:ascii="David" w:hAnsi="David" w:cs="David"/>
              </w:rPr>
            </w:pPr>
            <w:r w:rsidRPr="000C32D8">
              <w:rPr>
                <w:rFonts w:ascii="David" w:hAnsi="David" w:cs="David"/>
                <w:rtl/>
              </w:rPr>
              <w:t>לשיקול הבנק</w:t>
            </w:r>
          </w:p>
        </w:tc>
        <w:tc>
          <w:tcPr>
            <w:tcW w:w="1413" w:type="dxa"/>
          </w:tcPr>
          <w:p w:rsidR="00907809" w:rsidRPr="000C32D8" w:rsidRDefault="00907809" w:rsidP="001371F0">
            <w:pPr>
              <w:bidi w:val="0"/>
              <w:jc w:val="center"/>
              <w:rPr>
                <w:rFonts w:ascii="David" w:hAnsi="David" w:cs="David"/>
              </w:rPr>
            </w:pPr>
            <w:r w:rsidRPr="000C32D8">
              <w:rPr>
                <w:rFonts w:ascii="David" w:hAnsi="David" w:cs="David"/>
                <w:rtl/>
              </w:rPr>
              <w:t>לשיקול הבנק</w:t>
            </w:r>
          </w:p>
        </w:tc>
        <w:tc>
          <w:tcPr>
            <w:tcW w:w="3020" w:type="dxa"/>
          </w:tcPr>
          <w:p w:rsidR="00907809" w:rsidRPr="000C32D8" w:rsidRDefault="00907809" w:rsidP="001371F0">
            <w:pPr>
              <w:rPr>
                <w:rFonts w:ascii="David" w:hAnsi="David" w:cs="David"/>
              </w:rPr>
            </w:pPr>
            <w:r w:rsidRPr="000C32D8">
              <w:rPr>
                <w:rFonts w:ascii="David" w:hAnsi="David" w:cs="David"/>
                <w:rtl/>
              </w:rPr>
              <w:t>סך החובות של העסק מוכרח להיות פחות מ -</w:t>
            </w:r>
            <w:r w:rsidRPr="000C32D8">
              <w:rPr>
                <w:rFonts w:ascii="David" w:hAnsi="David" w:cs="David" w:hint="cs"/>
                <w:rtl/>
              </w:rPr>
              <w:t>2.5</w:t>
            </w:r>
            <w:r w:rsidRPr="000C32D8">
              <w:rPr>
                <w:rFonts w:ascii="David" w:hAnsi="David" w:cs="David"/>
                <w:rtl/>
              </w:rPr>
              <w:t xml:space="preserve"> מיליון </w:t>
            </w:r>
            <w:r w:rsidRPr="000C32D8">
              <w:rPr>
                <w:rFonts w:ascii="David" w:hAnsi="David" w:cs="David" w:hint="cs"/>
                <w:rtl/>
              </w:rPr>
              <w:t>אירו</w:t>
            </w:r>
            <w:r w:rsidRPr="000C32D8">
              <w:rPr>
                <w:rFonts w:ascii="David" w:hAnsi="David" w:cs="David"/>
                <w:rtl/>
              </w:rPr>
              <w:t xml:space="preserve"> לכל ספקי האשראי.</w:t>
            </w:r>
          </w:p>
        </w:tc>
      </w:tr>
      <w:tr w:rsidR="00907809" w:rsidRPr="00537754" w:rsidTr="00AD2644">
        <w:tc>
          <w:tcPr>
            <w:tcW w:w="1138" w:type="dxa"/>
          </w:tcPr>
          <w:p w:rsidR="00907809" w:rsidRPr="000C32D8" w:rsidRDefault="00907809" w:rsidP="0049563C">
            <w:pPr>
              <w:jc w:val="center"/>
              <w:rPr>
                <w:rFonts w:ascii="David" w:hAnsi="David" w:cs="David"/>
                <w:b/>
                <w:bCs/>
                <w:rtl/>
              </w:rPr>
            </w:pPr>
            <w:r w:rsidRPr="000C32D8">
              <w:rPr>
                <w:rFonts w:ascii="David" w:hAnsi="David" w:cs="David" w:hint="cs"/>
                <w:b/>
                <w:bCs/>
                <w:rtl/>
              </w:rPr>
              <w:t>פורטוגל</w:t>
            </w:r>
            <w:r w:rsidR="000C32D8">
              <w:rPr>
                <w:rFonts w:cs="David" w:hint="cs"/>
                <w:b/>
                <w:bCs/>
                <w:sz w:val="20"/>
                <w:szCs w:val="20"/>
                <w:vertAlign w:val="superscript"/>
                <w:rtl/>
              </w:rPr>
              <w:t>1</w:t>
            </w:r>
            <w:r w:rsidR="0049563C">
              <w:rPr>
                <w:rFonts w:cs="David" w:hint="cs"/>
                <w:b/>
                <w:bCs/>
                <w:sz w:val="20"/>
                <w:szCs w:val="20"/>
                <w:vertAlign w:val="superscript"/>
                <w:rtl/>
              </w:rPr>
              <w:t>3</w:t>
            </w:r>
          </w:p>
        </w:tc>
        <w:tc>
          <w:tcPr>
            <w:tcW w:w="957" w:type="dxa"/>
            <w:shd w:val="clear" w:color="auto" w:fill="auto"/>
          </w:tcPr>
          <w:p w:rsidR="00907809" w:rsidRPr="000C32D8" w:rsidRDefault="00907809" w:rsidP="001371F0">
            <w:pPr>
              <w:jc w:val="center"/>
              <w:rPr>
                <w:rFonts w:ascii="David" w:hAnsi="David" w:cs="David"/>
                <w:rtl/>
              </w:rPr>
            </w:pPr>
            <w:r w:rsidRPr="000C32D8">
              <w:rPr>
                <w:rFonts w:ascii="David" w:hAnsi="David" w:cs="David"/>
              </w:rPr>
              <w:t>V</w:t>
            </w:r>
          </w:p>
        </w:tc>
        <w:tc>
          <w:tcPr>
            <w:tcW w:w="957" w:type="dxa"/>
            <w:shd w:val="clear" w:color="auto" w:fill="auto"/>
          </w:tcPr>
          <w:p w:rsidR="00907809" w:rsidRPr="000C32D8" w:rsidRDefault="00907809" w:rsidP="001371F0">
            <w:pPr>
              <w:jc w:val="center"/>
              <w:rPr>
                <w:rFonts w:ascii="David" w:hAnsi="David" w:cs="David"/>
                <w:rtl/>
              </w:rPr>
            </w:pPr>
          </w:p>
        </w:tc>
        <w:tc>
          <w:tcPr>
            <w:tcW w:w="957" w:type="dxa"/>
            <w:shd w:val="clear" w:color="auto" w:fill="auto"/>
          </w:tcPr>
          <w:p w:rsidR="00907809" w:rsidRPr="000C32D8" w:rsidRDefault="00907809" w:rsidP="001371F0">
            <w:pPr>
              <w:jc w:val="center"/>
              <w:rPr>
                <w:rFonts w:ascii="David" w:hAnsi="David" w:cs="David"/>
                <w:rtl/>
              </w:rPr>
            </w:pPr>
            <w:r w:rsidRPr="000C32D8">
              <w:rPr>
                <w:rFonts w:ascii="David" w:hAnsi="David" w:cs="David"/>
              </w:rPr>
              <w:t>V</w:t>
            </w:r>
          </w:p>
        </w:tc>
        <w:tc>
          <w:tcPr>
            <w:tcW w:w="1417" w:type="dxa"/>
          </w:tcPr>
          <w:p w:rsidR="00907809" w:rsidRPr="000C32D8" w:rsidRDefault="00907809" w:rsidP="001371F0">
            <w:pPr>
              <w:rPr>
                <w:rFonts w:ascii="David" w:hAnsi="David" w:cs="David"/>
                <w:rtl/>
              </w:rPr>
            </w:pPr>
            <w:r w:rsidRPr="000C32D8">
              <w:rPr>
                <w:rFonts w:ascii="David" w:hAnsi="David" w:cs="David" w:hint="cs"/>
                <w:rtl/>
              </w:rPr>
              <w:t>עד ל-30.9.2020</w:t>
            </w:r>
          </w:p>
        </w:tc>
        <w:tc>
          <w:tcPr>
            <w:tcW w:w="1413" w:type="dxa"/>
          </w:tcPr>
          <w:p w:rsidR="00907809" w:rsidRPr="000C32D8" w:rsidRDefault="00907809" w:rsidP="001371F0">
            <w:pPr>
              <w:bidi w:val="0"/>
              <w:jc w:val="center"/>
              <w:rPr>
                <w:rFonts w:ascii="David" w:hAnsi="David" w:cs="David"/>
              </w:rPr>
            </w:pPr>
            <w:r w:rsidRPr="000C32D8">
              <w:rPr>
                <w:rFonts w:ascii="David" w:hAnsi="David" w:cs="David"/>
              </w:rPr>
              <w:t>V</w:t>
            </w:r>
          </w:p>
        </w:tc>
        <w:tc>
          <w:tcPr>
            <w:tcW w:w="1413" w:type="dxa"/>
          </w:tcPr>
          <w:p w:rsidR="00907809" w:rsidRPr="000C32D8" w:rsidRDefault="00907809" w:rsidP="001371F0">
            <w:pPr>
              <w:bidi w:val="0"/>
              <w:jc w:val="center"/>
              <w:rPr>
                <w:rFonts w:ascii="David" w:hAnsi="David" w:cs="David"/>
              </w:rPr>
            </w:pPr>
            <w:r w:rsidRPr="000C32D8">
              <w:rPr>
                <w:rFonts w:ascii="David" w:hAnsi="David" w:cs="David" w:hint="cs"/>
              </w:rPr>
              <w:t>V</w:t>
            </w:r>
          </w:p>
        </w:tc>
        <w:tc>
          <w:tcPr>
            <w:tcW w:w="3020" w:type="dxa"/>
          </w:tcPr>
          <w:p w:rsidR="00907809" w:rsidRPr="000C32D8" w:rsidRDefault="009C29C9" w:rsidP="001371F0">
            <w:pPr>
              <w:rPr>
                <w:rFonts w:ascii="David" w:hAnsi="David" w:cs="David"/>
                <w:rtl/>
              </w:rPr>
            </w:pPr>
            <w:r w:rsidRPr="000C32D8">
              <w:rPr>
                <w:rFonts w:ascii="David" w:hAnsi="David" w:cs="David" w:hint="cs"/>
                <w:rtl/>
              </w:rPr>
              <w:t>ללווה לא היו חובות לרשות המיסים וביטוח לאומי</w:t>
            </w:r>
          </w:p>
        </w:tc>
      </w:tr>
      <w:tr w:rsidR="00AF4878" w:rsidRPr="00537754" w:rsidTr="00AD2644">
        <w:tc>
          <w:tcPr>
            <w:tcW w:w="1138" w:type="dxa"/>
          </w:tcPr>
          <w:p w:rsidR="00AF4878" w:rsidRPr="000C32D8" w:rsidRDefault="00AF4878" w:rsidP="0049563C">
            <w:pPr>
              <w:jc w:val="center"/>
              <w:rPr>
                <w:rFonts w:ascii="David" w:hAnsi="David" w:cs="David"/>
                <w:b/>
                <w:bCs/>
                <w:rtl/>
              </w:rPr>
            </w:pPr>
            <w:r w:rsidRPr="000C32D8">
              <w:rPr>
                <w:rFonts w:ascii="David" w:hAnsi="David" w:cs="David" w:hint="cs"/>
                <w:b/>
                <w:bCs/>
                <w:rtl/>
              </w:rPr>
              <w:t>אירלנד</w:t>
            </w:r>
            <w:r w:rsidR="000C32D8">
              <w:rPr>
                <w:rFonts w:cs="David" w:hint="cs"/>
                <w:b/>
                <w:bCs/>
                <w:sz w:val="20"/>
                <w:szCs w:val="20"/>
                <w:vertAlign w:val="superscript"/>
                <w:rtl/>
              </w:rPr>
              <w:t>1</w:t>
            </w:r>
            <w:r w:rsidR="0049563C">
              <w:rPr>
                <w:rFonts w:cs="David" w:hint="cs"/>
                <w:b/>
                <w:bCs/>
                <w:sz w:val="20"/>
                <w:szCs w:val="20"/>
                <w:vertAlign w:val="superscript"/>
                <w:rtl/>
              </w:rPr>
              <w:t>4</w:t>
            </w:r>
          </w:p>
        </w:tc>
        <w:tc>
          <w:tcPr>
            <w:tcW w:w="957" w:type="dxa"/>
            <w:shd w:val="clear" w:color="auto" w:fill="auto"/>
          </w:tcPr>
          <w:p w:rsidR="00AF4878" w:rsidRPr="000C32D8" w:rsidRDefault="00AF4878" w:rsidP="001371F0">
            <w:pPr>
              <w:jc w:val="center"/>
              <w:rPr>
                <w:rFonts w:ascii="David" w:hAnsi="David" w:cs="David"/>
                <w:rtl/>
              </w:rPr>
            </w:pPr>
            <w:r w:rsidRPr="000C32D8">
              <w:rPr>
                <w:rFonts w:ascii="David" w:hAnsi="David" w:cs="David"/>
              </w:rPr>
              <w:t>V</w:t>
            </w:r>
          </w:p>
        </w:tc>
        <w:tc>
          <w:tcPr>
            <w:tcW w:w="957" w:type="dxa"/>
            <w:shd w:val="clear" w:color="auto" w:fill="auto"/>
          </w:tcPr>
          <w:p w:rsidR="00AF4878" w:rsidRPr="000C32D8" w:rsidRDefault="00AF4878" w:rsidP="001371F0">
            <w:pPr>
              <w:jc w:val="center"/>
              <w:rPr>
                <w:rFonts w:ascii="David" w:hAnsi="David" w:cs="David"/>
                <w:rtl/>
              </w:rPr>
            </w:pPr>
            <w:r w:rsidRPr="000C32D8">
              <w:rPr>
                <w:rFonts w:ascii="David" w:hAnsi="David" w:cs="David"/>
              </w:rPr>
              <w:t>V</w:t>
            </w:r>
          </w:p>
        </w:tc>
        <w:tc>
          <w:tcPr>
            <w:tcW w:w="957" w:type="dxa"/>
            <w:shd w:val="clear" w:color="auto" w:fill="auto"/>
          </w:tcPr>
          <w:p w:rsidR="00AF4878" w:rsidRPr="000C32D8" w:rsidRDefault="00AF4878" w:rsidP="001371F0">
            <w:pPr>
              <w:jc w:val="center"/>
              <w:rPr>
                <w:rFonts w:ascii="David" w:hAnsi="David" w:cs="David"/>
                <w:rtl/>
              </w:rPr>
            </w:pPr>
            <w:r w:rsidRPr="000C32D8">
              <w:rPr>
                <w:rFonts w:ascii="David" w:hAnsi="David" w:cs="David"/>
              </w:rPr>
              <w:t>V</w:t>
            </w:r>
          </w:p>
        </w:tc>
        <w:tc>
          <w:tcPr>
            <w:tcW w:w="1417" w:type="dxa"/>
          </w:tcPr>
          <w:p w:rsidR="00AF4878" w:rsidRPr="000C32D8" w:rsidRDefault="00AF4878" w:rsidP="001371F0">
            <w:pPr>
              <w:rPr>
                <w:rFonts w:ascii="David" w:hAnsi="David" w:cs="David"/>
                <w:rtl/>
              </w:rPr>
            </w:pPr>
            <w:r w:rsidRPr="000C32D8">
              <w:rPr>
                <w:rFonts w:ascii="David" w:hAnsi="David" w:cs="David" w:hint="cs"/>
                <w:rtl/>
              </w:rPr>
              <w:t>עד 6 חודשים</w:t>
            </w:r>
          </w:p>
        </w:tc>
        <w:tc>
          <w:tcPr>
            <w:tcW w:w="1413" w:type="dxa"/>
          </w:tcPr>
          <w:p w:rsidR="00AF4878" w:rsidRPr="000C32D8" w:rsidRDefault="00AF4878" w:rsidP="001371F0">
            <w:pPr>
              <w:pStyle w:val="af"/>
              <w:bidi w:val="0"/>
              <w:jc w:val="center"/>
              <w:rPr>
                <w:sz w:val="22"/>
                <w:szCs w:val="22"/>
              </w:rPr>
            </w:pPr>
            <w:r w:rsidRPr="000C32D8">
              <w:rPr>
                <w:rFonts w:ascii="David" w:hAnsi="David" w:cs="David" w:hint="cs"/>
                <w:sz w:val="22"/>
                <w:szCs w:val="22"/>
              </w:rPr>
              <w:t>V</w:t>
            </w:r>
          </w:p>
        </w:tc>
        <w:tc>
          <w:tcPr>
            <w:tcW w:w="1413" w:type="dxa"/>
          </w:tcPr>
          <w:p w:rsidR="00AF4878" w:rsidRPr="000C32D8" w:rsidRDefault="00AF4878" w:rsidP="001371F0">
            <w:pPr>
              <w:pStyle w:val="af"/>
              <w:bidi w:val="0"/>
              <w:jc w:val="center"/>
              <w:rPr>
                <w:sz w:val="22"/>
                <w:szCs w:val="22"/>
              </w:rPr>
            </w:pPr>
          </w:p>
        </w:tc>
        <w:tc>
          <w:tcPr>
            <w:tcW w:w="3020" w:type="dxa"/>
          </w:tcPr>
          <w:p w:rsidR="00AF4878" w:rsidRPr="000C32D8" w:rsidRDefault="00AF4878" w:rsidP="001371F0">
            <w:pPr>
              <w:pStyle w:val="af"/>
              <w:rPr>
                <w:sz w:val="22"/>
                <w:szCs w:val="22"/>
              </w:rPr>
            </w:pPr>
          </w:p>
        </w:tc>
      </w:tr>
      <w:tr w:rsidR="00903147" w:rsidRPr="00537754" w:rsidTr="00AD2644">
        <w:tc>
          <w:tcPr>
            <w:tcW w:w="1138" w:type="dxa"/>
          </w:tcPr>
          <w:p w:rsidR="00903147" w:rsidRPr="000C32D8" w:rsidRDefault="00903147" w:rsidP="00DA67DC">
            <w:pPr>
              <w:jc w:val="center"/>
              <w:rPr>
                <w:rFonts w:ascii="David" w:hAnsi="David" w:cs="David"/>
                <w:b/>
                <w:bCs/>
                <w:rtl/>
              </w:rPr>
            </w:pPr>
            <w:r w:rsidRPr="000C32D8">
              <w:rPr>
                <w:rFonts w:ascii="David" w:hAnsi="David" w:cs="David" w:hint="cs"/>
                <w:b/>
                <w:bCs/>
                <w:rtl/>
              </w:rPr>
              <w:t>צרפת</w:t>
            </w:r>
            <w:r w:rsidR="0049563C">
              <w:rPr>
                <w:rFonts w:cs="David" w:hint="cs"/>
                <w:b/>
                <w:bCs/>
                <w:sz w:val="20"/>
                <w:szCs w:val="20"/>
                <w:vertAlign w:val="superscript"/>
                <w:rtl/>
              </w:rPr>
              <w:t>1</w:t>
            </w:r>
            <w:r w:rsidR="00DA67DC">
              <w:rPr>
                <w:rFonts w:cs="David" w:hint="cs"/>
                <w:b/>
                <w:bCs/>
                <w:sz w:val="20"/>
                <w:szCs w:val="20"/>
                <w:vertAlign w:val="superscript"/>
                <w:rtl/>
              </w:rPr>
              <w:t>5</w:t>
            </w:r>
          </w:p>
        </w:tc>
        <w:tc>
          <w:tcPr>
            <w:tcW w:w="957" w:type="dxa"/>
            <w:shd w:val="clear" w:color="auto" w:fill="auto"/>
          </w:tcPr>
          <w:p w:rsidR="00903147" w:rsidRPr="000C32D8" w:rsidRDefault="00903147" w:rsidP="001371F0">
            <w:pPr>
              <w:jc w:val="center"/>
              <w:rPr>
                <w:rFonts w:ascii="David" w:hAnsi="David" w:cs="David"/>
                <w:rtl/>
              </w:rPr>
            </w:pPr>
          </w:p>
        </w:tc>
        <w:tc>
          <w:tcPr>
            <w:tcW w:w="957" w:type="dxa"/>
            <w:shd w:val="clear" w:color="auto" w:fill="auto"/>
          </w:tcPr>
          <w:p w:rsidR="00903147" w:rsidRPr="000C32D8" w:rsidRDefault="00903147" w:rsidP="001371F0">
            <w:pPr>
              <w:jc w:val="center"/>
              <w:rPr>
                <w:rFonts w:ascii="David" w:hAnsi="David" w:cs="David"/>
                <w:rtl/>
              </w:rPr>
            </w:pPr>
          </w:p>
        </w:tc>
        <w:tc>
          <w:tcPr>
            <w:tcW w:w="957" w:type="dxa"/>
            <w:shd w:val="clear" w:color="auto" w:fill="auto"/>
          </w:tcPr>
          <w:p w:rsidR="00903147" w:rsidRPr="000C32D8" w:rsidRDefault="00903147" w:rsidP="001371F0">
            <w:pPr>
              <w:jc w:val="center"/>
              <w:rPr>
                <w:rFonts w:ascii="David" w:hAnsi="David" w:cs="David"/>
                <w:rtl/>
              </w:rPr>
            </w:pPr>
            <w:r w:rsidRPr="000C32D8">
              <w:rPr>
                <w:rFonts w:ascii="David" w:hAnsi="David" w:cs="David"/>
              </w:rPr>
              <w:t>V</w:t>
            </w:r>
          </w:p>
        </w:tc>
        <w:tc>
          <w:tcPr>
            <w:tcW w:w="1417" w:type="dxa"/>
          </w:tcPr>
          <w:p w:rsidR="00903147" w:rsidRPr="000C32D8" w:rsidRDefault="00903147" w:rsidP="001371F0">
            <w:pPr>
              <w:rPr>
                <w:rFonts w:ascii="David" w:hAnsi="David" w:cs="David"/>
                <w:rtl/>
              </w:rPr>
            </w:pPr>
            <w:r w:rsidRPr="000C32D8">
              <w:rPr>
                <w:rFonts w:ascii="David" w:hAnsi="David" w:cs="David" w:hint="cs"/>
                <w:rtl/>
              </w:rPr>
              <w:t>עד 6 חודשים</w:t>
            </w:r>
          </w:p>
        </w:tc>
        <w:tc>
          <w:tcPr>
            <w:tcW w:w="1413" w:type="dxa"/>
          </w:tcPr>
          <w:p w:rsidR="00903147" w:rsidRPr="000C32D8" w:rsidRDefault="00903147" w:rsidP="001371F0">
            <w:pPr>
              <w:bidi w:val="0"/>
              <w:jc w:val="center"/>
              <w:rPr>
                <w:rFonts w:ascii="David" w:hAnsi="David" w:cs="David"/>
              </w:rPr>
            </w:pPr>
            <w:r w:rsidRPr="000C32D8">
              <w:rPr>
                <w:rFonts w:ascii="David" w:hAnsi="David" w:cs="David"/>
                <w:rtl/>
              </w:rPr>
              <w:t>לשיקול הבנק</w:t>
            </w:r>
          </w:p>
        </w:tc>
        <w:tc>
          <w:tcPr>
            <w:tcW w:w="1413" w:type="dxa"/>
          </w:tcPr>
          <w:p w:rsidR="00903147" w:rsidRPr="000C32D8" w:rsidRDefault="00903147" w:rsidP="001371F0">
            <w:pPr>
              <w:bidi w:val="0"/>
              <w:jc w:val="center"/>
              <w:rPr>
                <w:rFonts w:ascii="David" w:hAnsi="David" w:cs="David"/>
              </w:rPr>
            </w:pPr>
            <w:r w:rsidRPr="000C32D8">
              <w:rPr>
                <w:rFonts w:ascii="David" w:hAnsi="David" w:cs="David"/>
                <w:rtl/>
              </w:rPr>
              <w:t>לשיקול הבנק</w:t>
            </w:r>
          </w:p>
        </w:tc>
        <w:tc>
          <w:tcPr>
            <w:tcW w:w="3020" w:type="dxa"/>
          </w:tcPr>
          <w:p w:rsidR="00903147" w:rsidRPr="000C32D8" w:rsidRDefault="00903147" w:rsidP="001371F0">
            <w:pPr>
              <w:bidi w:val="0"/>
              <w:rPr>
                <w:rFonts w:ascii="David" w:hAnsi="David" w:cs="David"/>
              </w:rPr>
            </w:pPr>
          </w:p>
        </w:tc>
      </w:tr>
    </w:tbl>
    <w:p w:rsidR="00C60FD4" w:rsidRDefault="00C60FD4" w:rsidP="001A3E89">
      <w:pPr>
        <w:tabs>
          <w:tab w:val="left" w:pos="2315"/>
        </w:tabs>
        <w:spacing w:line="360" w:lineRule="auto"/>
        <w:rPr>
          <w:rFonts w:cs="David"/>
          <w:b/>
          <w:bCs/>
          <w:sz w:val="24"/>
          <w:szCs w:val="24"/>
          <w:u w:val="single"/>
          <w:rtl/>
        </w:rPr>
      </w:pPr>
    </w:p>
    <w:p w:rsidR="000C32D8" w:rsidRPr="001A3E89" w:rsidRDefault="000C32D8" w:rsidP="000C32D8">
      <w:pPr>
        <w:bidi w:val="0"/>
        <w:spacing w:after="0"/>
        <w:rPr>
          <w:sz w:val="20"/>
          <w:szCs w:val="20"/>
        </w:rPr>
      </w:pPr>
      <w:r>
        <w:rPr>
          <w:rStyle w:val="af1"/>
        </w:rPr>
        <w:footnoteRef/>
      </w:r>
      <w:r>
        <w:rPr>
          <w:rtl/>
        </w:rPr>
        <w:t xml:space="preserve"> </w:t>
      </w:r>
      <w:hyperlink r:id="rId9" w:history="1">
        <w:r w:rsidRPr="001A3E89">
          <w:rPr>
            <w:rStyle w:val="Hyperlink"/>
            <w:sz w:val="16"/>
            <w:szCs w:val="16"/>
          </w:rPr>
          <w:t>https://www.gov.uk/government/news/payment-holidays-offered-to-help-to-buy-homeowners-affected-by-covid-19</w:t>
        </w:r>
      </w:hyperlink>
      <w:r w:rsidRPr="001A3E89">
        <w:rPr>
          <w:sz w:val="20"/>
          <w:szCs w:val="20"/>
        </w:rPr>
        <w:t xml:space="preserve">, </w:t>
      </w:r>
      <w:hyperlink r:id="rId10" w:history="1">
        <w:r w:rsidRPr="001A3E89">
          <w:rPr>
            <w:rStyle w:val="Hyperlink"/>
            <w:sz w:val="16"/>
            <w:szCs w:val="16"/>
          </w:rPr>
          <w:t>https://www.fca.org.uk/firms/mortgages-coronavirus-guidance-firms</w:t>
        </w:r>
      </w:hyperlink>
    </w:p>
    <w:p w:rsidR="000C32D8" w:rsidRPr="001A3E89" w:rsidRDefault="000C32D8" w:rsidP="000C32D8">
      <w:pPr>
        <w:pStyle w:val="af"/>
        <w:bidi w:val="0"/>
        <w:rPr>
          <w:sz w:val="18"/>
          <w:szCs w:val="18"/>
        </w:rPr>
      </w:pPr>
      <w:r>
        <w:rPr>
          <w:rStyle w:val="af1"/>
          <w:sz w:val="18"/>
          <w:szCs w:val="18"/>
        </w:rPr>
        <w:t>2</w:t>
      </w:r>
      <w:r w:rsidRPr="001A3E89">
        <w:rPr>
          <w:sz w:val="18"/>
          <w:szCs w:val="18"/>
          <w:rtl/>
        </w:rPr>
        <w:t xml:space="preserve"> </w:t>
      </w:r>
      <w:hyperlink r:id="rId11" w:history="1">
        <w:r w:rsidRPr="001A3E89">
          <w:rPr>
            <w:rStyle w:val="Hyperlink"/>
            <w:sz w:val="16"/>
            <w:szCs w:val="16"/>
          </w:rPr>
          <w:t>https://ec.europa.eu/commission/presscorner/detail/en/IP_20_530</w:t>
        </w:r>
      </w:hyperlink>
      <w:r w:rsidRPr="001A3E89">
        <w:rPr>
          <w:sz w:val="18"/>
          <w:szCs w:val="18"/>
        </w:rPr>
        <w:t xml:space="preserve">, </w:t>
      </w:r>
      <w:hyperlink r:id="rId12" w:history="1">
        <w:r w:rsidRPr="001A3E89">
          <w:rPr>
            <w:rStyle w:val="Hyperlink"/>
            <w:sz w:val="18"/>
            <w:szCs w:val="18"/>
          </w:rPr>
          <w:t>http://www.mef.gov.it/en/inevidenza/Protect-health-support-the-economy-preserve-employment-levels-and-incomes-00001/</w:t>
        </w:r>
      </w:hyperlink>
    </w:p>
    <w:p w:rsidR="000C32D8" w:rsidRPr="001A3E89" w:rsidRDefault="000C32D8" w:rsidP="000C32D8">
      <w:pPr>
        <w:pStyle w:val="af"/>
        <w:bidi w:val="0"/>
        <w:rPr>
          <w:sz w:val="16"/>
          <w:szCs w:val="16"/>
        </w:rPr>
      </w:pPr>
      <w:r>
        <w:rPr>
          <w:rStyle w:val="af1"/>
          <w:sz w:val="18"/>
          <w:szCs w:val="18"/>
        </w:rPr>
        <w:t>3</w:t>
      </w:r>
      <w:r w:rsidRPr="001A3E89">
        <w:rPr>
          <w:sz w:val="18"/>
          <w:szCs w:val="18"/>
          <w:rtl/>
        </w:rPr>
        <w:t xml:space="preserve"> </w:t>
      </w:r>
      <w:hyperlink r:id="rId13" w:history="1">
        <w:r w:rsidRPr="001A3E89">
          <w:rPr>
            <w:sz w:val="16"/>
            <w:szCs w:val="16"/>
          </w:rPr>
          <w:t xml:space="preserve"> </w:t>
        </w:r>
        <w:hyperlink r:id="rId14" w:history="1">
          <w:r w:rsidRPr="001A3E89">
            <w:rPr>
              <w:rStyle w:val="Hyperlink"/>
              <w:sz w:val="16"/>
              <w:szCs w:val="16"/>
            </w:rPr>
            <w:t>https://www.nbb.be/en/financial-oversight/prudential-supervision/areas-responsibility/credit-institutions/qas-moratorium</w:t>
          </w:r>
        </w:hyperlink>
      </w:hyperlink>
    </w:p>
    <w:p w:rsidR="000C32D8" w:rsidRPr="001A3E89" w:rsidRDefault="000C32D8" w:rsidP="000C32D8">
      <w:pPr>
        <w:pStyle w:val="af"/>
        <w:bidi w:val="0"/>
        <w:rPr>
          <w:sz w:val="18"/>
          <w:szCs w:val="18"/>
        </w:rPr>
      </w:pPr>
      <w:r>
        <w:rPr>
          <w:rStyle w:val="af1"/>
          <w:sz w:val="18"/>
          <w:szCs w:val="18"/>
        </w:rPr>
        <w:t>4</w:t>
      </w:r>
      <w:r w:rsidRPr="001A3E89">
        <w:rPr>
          <w:sz w:val="18"/>
          <w:szCs w:val="18"/>
          <w:rtl/>
        </w:rPr>
        <w:t xml:space="preserve"> </w:t>
      </w:r>
      <w:hyperlink r:id="rId15" w:history="1">
        <w:r w:rsidRPr="001A3E89">
          <w:rPr>
            <w:rStyle w:val="Hyperlink"/>
            <w:sz w:val="16"/>
            <w:szCs w:val="16"/>
          </w:rPr>
          <w:t>https://www.ausbanking.org.au/covid-19/the-business-relief-package/</w:t>
        </w:r>
      </w:hyperlink>
    </w:p>
    <w:p w:rsidR="000C32D8" w:rsidRPr="001A3E89" w:rsidRDefault="000C32D8" w:rsidP="000C32D8">
      <w:pPr>
        <w:pStyle w:val="af"/>
        <w:bidi w:val="0"/>
        <w:rPr>
          <w:sz w:val="18"/>
          <w:szCs w:val="18"/>
        </w:rPr>
      </w:pPr>
      <w:r>
        <w:rPr>
          <w:rStyle w:val="af1"/>
          <w:sz w:val="18"/>
          <w:szCs w:val="18"/>
        </w:rPr>
        <w:t>5</w:t>
      </w:r>
      <w:r w:rsidRPr="001A3E89">
        <w:rPr>
          <w:sz w:val="18"/>
          <w:szCs w:val="18"/>
          <w:rtl/>
        </w:rPr>
        <w:t xml:space="preserve"> </w:t>
      </w:r>
      <w:hyperlink r:id="rId16" w:history="1">
        <w:r w:rsidRPr="001A3E89">
          <w:rPr>
            <w:rStyle w:val="Hyperlink"/>
            <w:sz w:val="16"/>
            <w:szCs w:val="16"/>
          </w:rPr>
          <w:t>https://www.nzba.org.nz/consumer-information/covid-19/banking-industry-response-to-covid-19/</w:t>
        </w:r>
      </w:hyperlink>
    </w:p>
    <w:p w:rsidR="000C32D8" w:rsidRPr="001A3E89" w:rsidRDefault="000C32D8" w:rsidP="000C32D8">
      <w:pPr>
        <w:pStyle w:val="af"/>
        <w:bidi w:val="0"/>
        <w:rPr>
          <w:sz w:val="18"/>
          <w:szCs w:val="18"/>
        </w:rPr>
      </w:pPr>
      <w:r>
        <w:rPr>
          <w:rStyle w:val="af1"/>
          <w:sz w:val="18"/>
          <w:szCs w:val="18"/>
        </w:rPr>
        <w:t>6</w:t>
      </w:r>
      <w:r w:rsidRPr="001A3E89">
        <w:rPr>
          <w:sz w:val="18"/>
          <w:szCs w:val="18"/>
          <w:rtl/>
        </w:rPr>
        <w:t xml:space="preserve"> </w:t>
      </w:r>
      <w:hyperlink r:id="rId17" w:history="1">
        <w:r w:rsidRPr="001A3E89">
          <w:rPr>
            <w:rStyle w:val="Hyperlink"/>
            <w:sz w:val="18"/>
            <w:szCs w:val="18"/>
          </w:rPr>
          <w:t>https://www.mas.gov.sg/-/media/MAS/News/Media-Releases/2020/Annex-on-MAS-and-Financial-Industry-Support-Measures-31-Mar.pdf</w:t>
        </w:r>
      </w:hyperlink>
    </w:p>
    <w:p w:rsidR="000C32D8" w:rsidRPr="001A3E89" w:rsidRDefault="000C32D8" w:rsidP="000C32D8">
      <w:pPr>
        <w:pStyle w:val="af"/>
        <w:bidi w:val="0"/>
        <w:rPr>
          <w:sz w:val="18"/>
          <w:szCs w:val="18"/>
        </w:rPr>
      </w:pPr>
      <w:r>
        <w:rPr>
          <w:rStyle w:val="af1"/>
          <w:sz w:val="18"/>
          <w:szCs w:val="18"/>
        </w:rPr>
        <w:t>7</w:t>
      </w:r>
      <w:hyperlink r:id="rId18" w:history="1">
        <w:r w:rsidRPr="001A3E89">
          <w:rPr>
            <w:rStyle w:val="Hyperlink"/>
            <w:sz w:val="16"/>
            <w:szCs w:val="16"/>
          </w:rPr>
          <w:t>https://www.lba.lt/file/manual/Banku_Klientams/Laikinas%20kredito%20isipareigojimu%20moratoriumas%20fiziniams%20asmenims.pdf</w:t>
        </w:r>
      </w:hyperlink>
    </w:p>
    <w:p w:rsidR="000C32D8" w:rsidRPr="001A3E89" w:rsidRDefault="000C32D8" w:rsidP="000C32D8">
      <w:pPr>
        <w:pStyle w:val="af"/>
        <w:bidi w:val="0"/>
        <w:rPr>
          <w:sz w:val="18"/>
          <w:szCs w:val="18"/>
        </w:rPr>
      </w:pPr>
      <w:r>
        <w:rPr>
          <w:rStyle w:val="af1"/>
          <w:sz w:val="18"/>
          <w:szCs w:val="18"/>
        </w:rPr>
        <w:t>8</w:t>
      </w:r>
      <w:hyperlink r:id="rId19" w:history="1">
        <w:r w:rsidRPr="001A3E89">
          <w:rPr>
            <w:rStyle w:val="Hyperlink"/>
            <w:sz w:val="16"/>
            <w:szCs w:val="16"/>
          </w:rPr>
          <w:t>https://www.boe.es/diario_boe/txt.php?id=BOE-A-2020-3824</w:t>
        </w:r>
      </w:hyperlink>
    </w:p>
    <w:p w:rsidR="000C32D8" w:rsidRPr="001A3E89" w:rsidRDefault="000C32D8" w:rsidP="000C32D8">
      <w:pPr>
        <w:pStyle w:val="af"/>
        <w:bidi w:val="0"/>
        <w:rPr>
          <w:sz w:val="18"/>
          <w:szCs w:val="18"/>
        </w:rPr>
      </w:pPr>
      <w:r>
        <w:rPr>
          <w:rStyle w:val="af1"/>
          <w:sz w:val="18"/>
          <w:szCs w:val="18"/>
        </w:rPr>
        <w:t>9</w:t>
      </w:r>
      <w:r w:rsidRPr="001A3E89">
        <w:rPr>
          <w:sz w:val="18"/>
          <w:szCs w:val="18"/>
          <w:rtl/>
        </w:rPr>
        <w:t xml:space="preserve"> </w:t>
      </w:r>
      <w:hyperlink r:id="rId20" w:history="1">
        <w:r w:rsidRPr="001A3E89">
          <w:rPr>
            <w:rStyle w:val="Hyperlink"/>
            <w:sz w:val="16"/>
            <w:szCs w:val="16"/>
          </w:rPr>
          <w:t>https://www.consumerfinance.gov/about-us/blog/guide-coronavirus-mortgage-relief-options/</w:t>
        </w:r>
      </w:hyperlink>
    </w:p>
    <w:p w:rsidR="000C32D8" w:rsidRPr="001A3E89" w:rsidRDefault="000C32D8" w:rsidP="000C32D8">
      <w:pPr>
        <w:bidi w:val="0"/>
        <w:spacing w:after="0"/>
        <w:rPr>
          <w:sz w:val="20"/>
          <w:szCs w:val="20"/>
        </w:rPr>
      </w:pPr>
      <w:r>
        <w:rPr>
          <w:rStyle w:val="af1"/>
          <w:sz w:val="20"/>
          <w:szCs w:val="20"/>
        </w:rPr>
        <w:t>10</w:t>
      </w:r>
      <w:r w:rsidRPr="001A3E89">
        <w:rPr>
          <w:sz w:val="20"/>
          <w:szCs w:val="20"/>
          <w:rtl/>
        </w:rPr>
        <w:t xml:space="preserve"> </w:t>
      </w:r>
      <w:hyperlink r:id="rId21" w:history="1">
        <w:r w:rsidRPr="001A3E89">
          <w:rPr>
            <w:rStyle w:val="Hyperlink"/>
            <w:sz w:val="16"/>
            <w:szCs w:val="16"/>
          </w:rPr>
          <w:t>https://www.canada.ca/en/department-finance/news/2020/03/the-covid-19-emergency-response-act-receives-royal-assent0.html</w:t>
        </w:r>
      </w:hyperlink>
      <w:r w:rsidRPr="001A3E89">
        <w:rPr>
          <w:sz w:val="20"/>
          <w:szCs w:val="20"/>
        </w:rPr>
        <w:t xml:space="preserve">, </w:t>
      </w:r>
      <w:hyperlink r:id="rId22" w:history="1">
        <w:r w:rsidRPr="001A3E89">
          <w:rPr>
            <w:rStyle w:val="Hyperlink"/>
            <w:sz w:val="16"/>
            <w:szCs w:val="16"/>
          </w:rPr>
          <w:t>https://business.financialpost.com/real-estate/mortgages/canadas-big-banks-to-allow-some-borrowers-to-delay-mortgage-payments-for-up-to-6-months-to-ease-coronavirus-impact</w:t>
        </w:r>
      </w:hyperlink>
    </w:p>
    <w:p w:rsidR="000C32D8" w:rsidRPr="001A3E89" w:rsidRDefault="000C32D8" w:rsidP="000C32D8">
      <w:pPr>
        <w:pStyle w:val="af"/>
        <w:bidi w:val="0"/>
        <w:rPr>
          <w:sz w:val="18"/>
          <w:szCs w:val="18"/>
        </w:rPr>
      </w:pPr>
      <w:r>
        <w:rPr>
          <w:rStyle w:val="af1"/>
          <w:sz w:val="18"/>
          <w:szCs w:val="18"/>
        </w:rPr>
        <w:t>11</w:t>
      </w:r>
      <w:r w:rsidRPr="001A3E89">
        <w:rPr>
          <w:sz w:val="18"/>
          <w:szCs w:val="18"/>
          <w:rtl/>
        </w:rPr>
        <w:t xml:space="preserve"> </w:t>
      </w:r>
      <w:hyperlink r:id="rId23" w:history="1">
        <w:r w:rsidRPr="001A3E89">
          <w:rPr>
            <w:rStyle w:val="Hyperlink"/>
            <w:rFonts w:ascii="David" w:hAnsi="David" w:cs="David"/>
            <w:sz w:val="16"/>
            <w:szCs w:val="16"/>
          </w:rPr>
          <w:t>https://www.gesetze-im-internet.de/englisch_bgbeg/englisch_bgbeg.html</w:t>
        </w:r>
      </w:hyperlink>
    </w:p>
    <w:p w:rsidR="000C32D8" w:rsidRPr="001A3E89" w:rsidRDefault="000C32D8" w:rsidP="000C32D8">
      <w:pPr>
        <w:pStyle w:val="af"/>
        <w:bidi w:val="0"/>
        <w:rPr>
          <w:sz w:val="18"/>
          <w:szCs w:val="18"/>
        </w:rPr>
      </w:pPr>
      <w:r>
        <w:rPr>
          <w:rStyle w:val="af1"/>
          <w:sz w:val="18"/>
          <w:szCs w:val="18"/>
        </w:rPr>
        <w:t>12</w:t>
      </w:r>
      <w:r w:rsidRPr="001A3E89">
        <w:rPr>
          <w:sz w:val="18"/>
          <w:szCs w:val="18"/>
          <w:rtl/>
        </w:rPr>
        <w:t xml:space="preserve"> </w:t>
      </w:r>
      <w:hyperlink r:id="rId24" w:history="1">
        <w:r w:rsidRPr="001A3E89">
          <w:rPr>
            <w:rStyle w:val="Hyperlink"/>
            <w:sz w:val="16"/>
            <w:szCs w:val="16"/>
          </w:rPr>
          <w:t>https://www.nvb.nl/english/corona-banks-offer-smes-extra-breathing-space-six-months-postponement-of-repayments/</w:t>
        </w:r>
      </w:hyperlink>
    </w:p>
    <w:p w:rsidR="000C32D8" w:rsidRPr="001A3E89" w:rsidRDefault="000C32D8" w:rsidP="000C32D8">
      <w:pPr>
        <w:pStyle w:val="af"/>
        <w:bidi w:val="0"/>
        <w:rPr>
          <w:sz w:val="18"/>
          <w:szCs w:val="18"/>
        </w:rPr>
      </w:pPr>
      <w:r>
        <w:rPr>
          <w:rStyle w:val="af1"/>
          <w:sz w:val="18"/>
          <w:szCs w:val="18"/>
        </w:rPr>
        <w:t>13</w:t>
      </w:r>
      <w:hyperlink r:id="rId25" w:history="1">
        <w:r w:rsidRPr="001A3E89">
          <w:rPr>
            <w:rStyle w:val="Hyperlink"/>
            <w:rFonts w:ascii="David" w:hAnsi="David" w:cs="David"/>
            <w:sz w:val="16"/>
            <w:szCs w:val="16"/>
          </w:rPr>
          <w:t>https://www.bportugal.pt/sites/default/files/decree_law_no_10_j_2020_en.pdf</w:t>
        </w:r>
      </w:hyperlink>
      <w:r w:rsidRPr="001A3E89">
        <w:rPr>
          <w:sz w:val="18"/>
          <w:szCs w:val="18"/>
        </w:rPr>
        <w:t xml:space="preserve">, </w:t>
      </w:r>
      <w:hyperlink r:id="rId26" w:history="1">
        <w:r w:rsidRPr="001A3E89">
          <w:rPr>
            <w:rStyle w:val="Hyperlink"/>
            <w:sz w:val="18"/>
            <w:szCs w:val="18"/>
          </w:rPr>
          <w:t>https://www.bportugal.pt/en/comunicado/covid-19-moratorium-credit-agreements-bank-customers-entered-force</w:t>
        </w:r>
      </w:hyperlink>
    </w:p>
    <w:p w:rsidR="000C32D8" w:rsidRDefault="000C32D8" w:rsidP="000C32D8">
      <w:pPr>
        <w:pStyle w:val="af"/>
        <w:bidi w:val="0"/>
        <w:rPr>
          <w:rStyle w:val="Hyperlink"/>
          <w:rFonts w:ascii="David" w:hAnsi="David" w:cs="David"/>
          <w:sz w:val="16"/>
          <w:szCs w:val="16"/>
        </w:rPr>
      </w:pPr>
      <w:r>
        <w:rPr>
          <w:rStyle w:val="af1"/>
          <w:sz w:val="18"/>
          <w:szCs w:val="18"/>
        </w:rPr>
        <w:t>14</w:t>
      </w:r>
      <w:hyperlink r:id="rId27" w:history="1">
        <w:r w:rsidRPr="000C32D8">
          <w:rPr>
            <w:rStyle w:val="Hyperlink"/>
            <w:rFonts w:ascii="David" w:hAnsi="David" w:cs="David"/>
            <w:sz w:val="16"/>
            <w:szCs w:val="16"/>
          </w:rPr>
          <w:t>https://www.bpfi.ie/news/banks-set-joint-plan-support-businesses-personal-customers-impacted-covid-19-pandemic/</w:t>
        </w:r>
      </w:hyperlink>
      <w:r w:rsidRPr="000C32D8">
        <w:rPr>
          <w:rStyle w:val="Hyperlink"/>
          <w:rFonts w:ascii="David" w:hAnsi="David" w:cs="David"/>
          <w:sz w:val="16"/>
          <w:szCs w:val="16"/>
        </w:rPr>
        <w:t xml:space="preserve">, </w:t>
      </w:r>
      <w:hyperlink r:id="rId28" w:history="1">
        <w:r w:rsidRPr="000C32D8">
          <w:rPr>
            <w:rStyle w:val="Hyperlink"/>
            <w:rFonts w:ascii="David" w:hAnsi="David" w:cs="David"/>
            <w:sz w:val="16"/>
            <w:szCs w:val="16"/>
          </w:rPr>
          <w:t>https://www.bpfi.ie/key-topics/banking-payments-industry-covid-19-support-faqs/</w:t>
        </w:r>
      </w:hyperlink>
    </w:p>
    <w:p w:rsidR="00821AA3" w:rsidRPr="000C32D8" w:rsidRDefault="00821AA3" w:rsidP="00DA67DC">
      <w:pPr>
        <w:pStyle w:val="af"/>
        <w:bidi w:val="0"/>
        <w:rPr>
          <w:rStyle w:val="Hyperlink"/>
          <w:rFonts w:ascii="David" w:hAnsi="David" w:cs="David"/>
          <w:sz w:val="16"/>
          <w:szCs w:val="16"/>
        </w:rPr>
      </w:pPr>
      <w:r>
        <w:rPr>
          <w:rStyle w:val="af1"/>
          <w:sz w:val="18"/>
          <w:szCs w:val="18"/>
        </w:rPr>
        <w:t>1</w:t>
      </w:r>
      <w:r w:rsidR="00DA67DC">
        <w:rPr>
          <w:rStyle w:val="af1"/>
          <w:sz w:val="18"/>
          <w:szCs w:val="18"/>
        </w:rPr>
        <w:t>5</w:t>
      </w:r>
      <w:hyperlink r:id="rId29" w:history="1">
        <w:r w:rsidRPr="001A3E89">
          <w:rPr>
            <w:rStyle w:val="Hyperlink"/>
            <w:sz w:val="16"/>
            <w:szCs w:val="16"/>
          </w:rPr>
          <w:t>http://www.fbf.fr/en/press-room/press-releases/coronavirus--french-banks-step-up-to-the-plate.-simple,-concrete-measures-to-aid-businesses.</w:t>
        </w:r>
      </w:hyperlink>
    </w:p>
    <w:sectPr w:rsidR="00821AA3" w:rsidRPr="000C32D8" w:rsidSect="008259C0">
      <w:footerReference w:type="default" r:id="rId30"/>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6F3" w:rsidRDefault="008D36F3" w:rsidP="008755E3">
      <w:pPr>
        <w:spacing w:after="0" w:line="240" w:lineRule="auto"/>
      </w:pPr>
      <w:r>
        <w:separator/>
      </w:r>
    </w:p>
  </w:endnote>
  <w:endnote w:type="continuationSeparator" w:id="0">
    <w:p w:rsidR="008D36F3" w:rsidRDefault="008D36F3" w:rsidP="00875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608" w:rsidRDefault="006E0608" w:rsidP="00B62973">
    <w:pPr>
      <w:pStyle w:val="ad"/>
      <w:rPr>
        <w:rtl/>
        <w:cs/>
      </w:rPr>
    </w:pPr>
  </w:p>
  <w:p w:rsidR="006E0608" w:rsidRDefault="006E060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6F3" w:rsidRDefault="008D36F3" w:rsidP="008755E3">
      <w:pPr>
        <w:spacing w:after="0" w:line="240" w:lineRule="auto"/>
      </w:pPr>
      <w:r>
        <w:separator/>
      </w:r>
    </w:p>
  </w:footnote>
  <w:footnote w:type="continuationSeparator" w:id="0">
    <w:p w:rsidR="008D36F3" w:rsidRDefault="008D36F3" w:rsidP="00875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36F1"/>
    <w:multiLevelType w:val="hybridMultilevel"/>
    <w:tmpl w:val="F5568C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105E5"/>
    <w:multiLevelType w:val="hybridMultilevel"/>
    <w:tmpl w:val="BF54A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8A6B79"/>
    <w:multiLevelType w:val="hybridMultilevel"/>
    <w:tmpl w:val="AFE0A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237D3"/>
    <w:multiLevelType w:val="multilevel"/>
    <w:tmpl w:val="0FFC81CE"/>
    <w:lvl w:ilvl="0">
      <w:start w:val="1"/>
      <w:numFmt w:val="decimal"/>
      <w:lvlText w:val="%1."/>
      <w:lvlJc w:val="left"/>
      <w:pPr>
        <w:ind w:left="360" w:hanging="360"/>
      </w:pPr>
      <w:rPr>
        <w:rFonts w:hint="default"/>
        <w:b w:val="0"/>
        <w:bCs w:val="0"/>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0701A9"/>
    <w:multiLevelType w:val="hybridMultilevel"/>
    <w:tmpl w:val="DB48D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754208"/>
    <w:multiLevelType w:val="hybridMultilevel"/>
    <w:tmpl w:val="C4EE81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414949"/>
    <w:multiLevelType w:val="multilevel"/>
    <w:tmpl w:val="55C87372"/>
    <w:lvl w:ilvl="0">
      <w:start w:val="1"/>
      <w:numFmt w:val="bullet"/>
      <w:lvlText w:val=""/>
      <w:lvlJc w:val="right"/>
      <w:pPr>
        <w:tabs>
          <w:tab w:val="num" w:pos="720"/>
        </w:tabs>
        <w:ind w:left="720" w:hanging="360"/>
      </w:pPr>
      <w:rPr>
        <w:rFonts w:ascii="Symbol" w:hAnsi="Symbol" w:cs="OpenSymbol" w:hint="default"/>
      </w:rPr>
    </w:lvl>
    <w:lvl w:ilvl="1">
      <w:start w:val="1"/>
      <w:numFmt w:val="bullet"/>
      <w:lvlText w:val="◦"/>
      <w:lvlJc w:val="right"/>
      <w:pPr>
        <w:tabs>
          <w:tab w:val="num" w:pos="1080"/>
        </w:tabs>
        <w:ind w:left="1080" w:hanging="360"/>
      </w:pPr>
      <w:rPr>
        <w:rFonts w:ascii="OpenSymbol" w:hAnsi="OpenSymbol" w:cs="OpenSymbol" w:hint="default"/>
      </w:rPr>
    </w:lvl>
    <w:lvl w:ilvl="2">
      <w:start w:val="1"/>
      <w:numFmt w:val="bullet"/>
      <w:lvlText w:val="▪"/>
      <w:lvlJc w:val="right"/>
      <w:pPr>
        <w:tabs>
          <w:tab w:val="num" w:pos="1440"/>
        </w:tabs>
        <w:ind w:left="1440" w:hanging="360"/>
      </w:pPr>
      <w:rPr>
        <w:rFonts w:ascii="OpenSymbol" w:hAnsi="OpenSymbol" w:cs="OpenSymbol" w:hint="default"/>
      </w:rPr>
    </w:lvl>
    <w:lvl w:ilvl="3">
      <w:start w:val="1"/>
      <w:numFmt w:val="bullet"/>
      <w:lvlText w:val=""/>
      <w:lvlJc w:val="right"/>
      <w:pPr>
        <w:tabs>
          <w:tab w:val="num" w:pos="1800"/>
        </w:tabs>
        <w:ind w:left="1800" w:hanging="360"/>
      </w:pPr>
      <w:rPr>
        <w:rFonts w:ascii="Symbol" w:hAnsi="Symbol" w:cs="OpenSymbol" w:hint="default"/>
      </w:rPr>
    </w:lvl>
    <w:lvl w:ilvl="4">
      <w:start w:val="1"/>
      <w:numFmt w:val="bullet"/>
      <w:lvlText w:val="◦"/>
      <w:lvlJc w:val="right"/>
      <w:pPr>
        <w:tabs>
          <w:tab w:val="num" w:pos="2160"/>
        </w:tabs>
        <w:ind w:left="2160" w:hanging="360"/>
      </w:pPr>
      <w:rPr>
        <w:rFonts w:ascii="OpenSymbol" w:hAnsi="OpenSymbol" w:cs="OpenSymbol" w:hint="default"/>
      </w:rPr>
    </w:lvl>
    <w:lvl w:ilvl="5">
      <w:start w:val="1"/>
      <w:numFmt w:val="bullet"/>
      <w:lvlText w:val="▪"/>
      <w:lvlJc w:val="right"/>
      <w:pPr>
        <w:tabs>
          <w:tab w:val="num" w:pos="2520"/>
        </w:tabs>
        <w:ind w:left="2520" w:hanging="360"/>
      </w:pPr>
      <w:rPr>
        <w:rFonts w:ascii="OpenSymbol" w:hAnsi="OpenSymbol" w:cs="OpenSymbol" w:hint="default"/>
      </w:rPr>
    </w:lvl>
    <w:lvl w:ilvl="6">
      <w:start w:val="1"/>
      <w:numFmt w:val="bullet"/>
      <w:lvlText w:val=""/>
      <w:lvlJc w:val="right"/>
      <w:pPr>
        <w:tabs>
          <w:tab w:val="num" w:pos="2880"/>
        </w:tabs>
        <w:ind w:left="2880" w:hanging="360"/>
      </w:pPr>
      <w:rPr>
        <w:rFonts w:ascii="Symbol" w:hAnsi="Symbol" w:cs="OpenSymbol" w:hint="default"/>
      </w:rPr>
    </w:lvl>
    <w:lvl w:ilvl="7">
      <w:start w:val="1"/>
      <w:numFmt w:val="bullet"/>
      <w:lvlText w:val="◦"/>
      <w:lvlJc w:val="right"/>
      <w:pPr>
        <w:tabs>
          <w:tab w:val="num" w:pos="3240"/>
        </w:tabs>
        <w:ind w:left="3240" w:hanging="360"/>
      </w:pPr>
      <w:rPr>
        <w:rFonts w:ascii="OpenSymbol" w:hAnsi="OpenSymbol" w:cs="OpenSymbol" w:hint="default"/>
      </w:rPr>
    </w:lvl>
    <w:lvl w:ilvl="8">
      <w:start w:val="1"/>
      <w:numFmt w:val="bullet"/>
      <w:lvlText w:val="▪"/>
      <w:lvlJc w:val="right"/>
      <w:pPr>
        <w:tabs>
          <w:tab w:val="num" w:pos="3600"/>
        </w:tabs>
        <w:ind w:left="3600" w:hanging="360"/>
      </w:pPr>
      <w:rPr>
        <w:rFonts w:ascii="OpenSymbol" w:hAnsi="OpenSymbol" w:cs="OpenSymbol" w:hint="default"/>
      </w:rPr>
    </w:lvl>
  </w:abstractNum>
  <w:abstractNum w:abstractNumId="7" w15:restartNumberingAfterBreak="0">
    <w:nsid w:val="30DE5FE0"/>
    <w:multiLevelType w:val="hybridMultilevel"/>
    <w:tmpl w:val="9E7A413E"/>
    <w:lvl w:ilvl="0" w:tplc="4570262E">
      <w:start w:val="1"/>
      <w:numFmt w:val="bullet"/>
      <w:lvlText w:val="•"/>
      <w:lvlJc w:val="left"/>
      <w:pPr>
        <w:tabs>
          <w:tab w:val="num" w:pos="720"/>
        </w:tabs>
        <w:ind w:left="720" w:hanging="360"/>
      </w:pPr>
      <w:rPr>
        <w:rFonts w:ascii="Times New Roman" w:hAnsi="Times New Roman" w:hint="default"/>
      </w:rPr>
    </w:lvl>
    <w:lvl w:ilvl="1" w:tplc="1D84B50E" w:tentative="1">
      <w:start w:val="1"/>
      <w:numFmt w:val="bullet"/>
      <w:lvlText w:val="•"/>
      <w:lvlJc w:val="left"/>
      <w:pPr>
        <w:tabs>
          <w:tab w:val="num" w:pos="1440"/>
        </w:tabs>
        <w:ind w:left="1440" w:hanging="360"/>
      </w:pPr>
      <w:rPr>
        <w:rFonts w:ascii="Times New Roman" w:hAnsi="Times New Roman" w:hint="default"/>
      </w:rPr>
    </w:lvl>
    <w:lvl w:ilvl="2" w:tplc="5DF2828C" w:tentative="1">
      <w:start w:val="1"/>
      <w:numFmt w:val="bullet"/>
      <w:lvlText w:val="•"/>
      <w:lvlJc w:val="left"/>
      <w:pPr>
        <w:tabs>
          <w:tab w:val="num" w:pos="2160"/>
        </w:tabs>
        <w:ind w:left="2160" w:hanging="360"/>
      </w:pPr>
      <w:rPr>
        <w:rFonts w:ascii="Times New Roman" w:hAnsi="Times New Roman" w:hint="default"/>
      </w:rPr>
    </w:lvl>
    <w:lvl w:ilvl="3" w:tplc="BF84C426" w:tentative="1">
      <w:start w:val="1"/>
      <w:numFmt w:val="bullet"/>
      <w:lvlText w:val="•"/>
      <w:lvlJc w:val="left"/>
      <w:pPr>
        <w:tabs>
          <w:tab w:val="num" w:pos="2880"/>
        </w:tabs>
        <w:ind w:left="2880" w:hanging="360"/>
      </w:pPr>
      <w:rPr>
        <w:rFonts w:ascii="Times New Roman" w:hAnsi="Times New Roman" w:hint="default"/>
      </w:rPr>
    </w:lvl>
    <w:lvl w:ilvl="4" w:tplc="8A18292A" w:tentative="1">
      <w:start w:val="1"/>
      <w:numFmt w:val="bullet"/>
      <w:lvlText w:val="•"/>
      <w:lvlJc w:val="left"/>
      <w:pPr>
        <w:tabs>
          <w:tab w:val="num" w:pos="3600"/>
        </w:tabs>
        <w:ind w:left="3600" w:hanging="360"/>
      </w:pPr>
      <w:rPr>
        <w:rFonts w:ascii="Times New Roman" w:hAnsi="Times New Roman" w:hint="default"/>
      </w:rPr>
    </w:lvl>
    <w:lvl w:ilvl="5" w:tplc="BF2479E0" w:tentative="1">
      <w:start w:val="1"/>
      <w:numFmt w:val="bullet"/>
      <w:lvlText w:val="•"/>
      <w:lvlJc w:val="left"/>
      <w:pPr>
        <w:tabs>
          <w:tab w:val="num" w:pos="4320"/>
        </w:tabs>
        <w:ind w:left="4320" w:hanging="360"/>
      </w:pPr>
      <w:rPr>
        <w:rFonts w:ascii="Times New Roman" w:hAnsi="Times New Roman" w:hint="default"/>
      </w:rPr>
    </w:lvl>
    <w:lvl w:ilvl="6" w:tplc="EBFE174E" w:tentative="1">
      <w:start w:val="1"/>
      <w:numFmt w:val="bullet"/>
      <w:lvlText w:val="•"/>
      <w:lvlJc w:val="left"/>
      <w:pPr>
        <w:tabs>
          <w:tab w:val="num" w:pos="5040"/>
        </w:tabs>
        <w:ind w:left="5040" w:hanging="360"/>
      </w:pPr>
      <w:rPr>
        <w:rFonts w:ascii="Times New Roman" w:hAnsi="Times New Roman" w:hint="default"/>
      </w:rPr>
    </w:lvl>
    <w:lvl w:ilvl="7" w:tplc="582C28CC" w:tentative="1">
      <w:start w:val="1"/>
      <w:numFmt w:val="bullet"/>
      <w:lvlText w:val="•"/>
      <w:lvlJc w:val="left"/>
      <w:pPr>
        <w:tabs>
          <w:tab w:val="num" w:pos="5760"/>
        </w:tabs>
        <w:ind w:left="5760" w:hanging="360"/>
      </w:pPr>
      <w:rPr>
        <w:rFonts w:ascii="Times New Roman" w:hAnsi="Times New Roman" w:hint="default"/>
      </w:rPr>
    </w:lvl>
    <w:lvl w:ilvl="8" w:tplc="6312482E"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71672A0"/>
    <w:multiLevelType w:val="multilevel"/>
    <w:tmpl w:val="0FFC81CE"/>
    <w:lvl w:ilvl="0">
      <w:start w:val="1"/>
      <w:numFmt w:val="decimal"/>
      <w:lvlText w:val="%1."/>
      <w:lvlJc w:val="left"/>
      <w:pPr>
        <w:ind w:left="360" w:hanging="360"/>
      </w:pPr>
      <w:rPr>
        <w:rFonts w:hint="default"/>
        <w:b w:val="0"/>
        <w:bCs w:val="0"/>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DD19ED"/>
    <w:multiLevelType w:val="hybridMultilevel"/>
    <w:tmpl w:val="FDC656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146694C"/>
    <w:multiLevelType w:val="hybridMultilevel"/>
    <w:tmpl w:val="50E24FDE"/>
    <w:lvl w:ilvl="0" w:tplc="04090005">
      <w:start w:val="1"/>
      <w:numFmt w:val="bullet"/>
      <w:lvlText w:val=""/>
      <w:lvlJc w:val="left"/>
      <w:pPr>
        <w:ind w:left="720" w:hanging="360"/>
      </w:pPr>
      <w:rPr>
        <w:rFonts w:ascii="Wingdings" w:hAnsi="Wingding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470CFF"/>
    <w:multiLevelType w:val="hybridMultilevel"/>
    <w:tmpl w:val="8FC03E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AC77079"/>
    <w:multiLevelType w:val="hybridMultilevel"/>
    <w:tmpl w:val="613479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DA341A"/>
    <w:multiLevelType w:val="hybridMultilevel"/>
    <w:tmpl w:val="03867D3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FA76F20"/>
    <w:multiLevelType w:val="hybridMultilevel"/>
    <w:tmpl w:val="BD4CBD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3B1AD7"/>
    <w:multiLevelType w:val="hybridMultilevel"/>
    <w:tmpl w:val="E38AE794"/>
    <w:lvl w:ilvl="0" w:tplc="4570262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346A8B"/>
    <w:multiLevelType w:val="hybridMultilevel"/>
    <w:tmpl w:val="43080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806357"/>
    <w:multiLevelType w:val="hybridMultilevel"/>
    <w:tmpl w:val="A9D01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7F2016"/>
    <w:multiLevelType w:val="hybridMultilevel"/>
    <w:tmpl w:val="3BE04D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7262B7"/>
    <w:multiLevelType w:val="hybridMultilevel"/>
    <w:tmpl w:val="BDF041E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F754D"/>
    <w:multiLevelType w:val="hybridMultilevel"/>
    <w:tmpl w:val="C4E6441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2"/>
  </w:num>
  <w:num w:numId="2">
    <w:abstractNumId w:val="13"/>
  </w:num>
  <w:num w:numId="3">
    <w:abstractNumId w:val="14"/>
  </w:num>
  <w:num w:numId="4">
    <w:abstractNumId w:val="4"/>
  </w:num>
  <w:num w:numId="5">
    <w:abstractNumId w:val="6"/>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7"/>
  </w:num>
  <w:num w:numId="9">
    <w:abstractNumId w:val="11"/>
  </w:num>
  <w:num w:numId="10">
    <w:abstractNumId w:val="15"/>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9"/>
  </w:num>
  <w:num w:numId="14">
    <w:abstractNumId w:val="3"/>
  </w:num>
  <w:num w:numId="15">
    <w:abstractNumId w:val="2"/>
  </w:num>
  <w:num w:numId="16">
    <w:abstractNumId w:val="16"/>
  </w:num>
  <w:num w:numId="17">
    <w:abstractNumId w:val="18"/>
  </w:num>
  <w:num w:numId="18">
    <w:abstractNumId w:val="5"/>
  </w:num>
  <w:num w:numId="19">
    <w:abstractNumId w:val="10"/>
  </w:num>
  <w:num w:numId="20">
    <w:abstractNumId w:val="0"/>
  </w:num>
  <w:num w:numId="21">
    <w:abstractNumId w:val="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703"/>
    <w:rsid w:val="00001061"/>
    <w:rsid w:val="0001766D"/>
    <w:rsid w:val="00017BFC"/>
    <w:rsid w:val="00021FB9"/>
    <w:rsid w:val="00033B6D"/>
    <w:rsid w:val="000453E0"/>
    <w:rsid w:val="00046F61"/>
    <w:rsid w:val="00064D3C"/>
    <w:rsid w:val="000706BA"/>
    <w:rsid w:val="00070B92"/>
    <w:rsid w:val="000718EE"/>
    <w:rsid w:val="00075AC0"/>
    <w:rsid w:val="00091068"/>
    <w:rsid w:val="000924A8"/>
    <w:rsid w:val="000A26D8"/>
    <w:rsid w:val="000A40C0"/>
    <w:rsid w:val="000A54C8"/>
    <w:rsid w:val="000A7049"/>
    <w:rsid w:val="000B3FAE"/>
    <w:rsid w:val="000C32D8"/>
    <w:rsid w:val="000E779F"/>
    <w:rsid w:val="000F3EAC"/>
    <w:rsid w:val="000F4A85"/>
    <w:rsid w:val="00102F4F"/>
    <w:rsid w:val="00104C0C"/>
    <w:rsid w:val="001051E1"/>
    <w:rsid w:val="00105891"/>
    <w:rsid w:val="00110548"/>
    <w:rsid w:val="001235DE"/>
    <w:rsid w:val="00124764"/>
    <w:rsid w:val="00131AB3"/>
    <w:rsid w:val="0013442E"/>
    <w:rsid w:val="001353DD"/>
    <w:rsid w:val="001371F0"/>
    <w:rsid w:val="0013763C"/>
    <w:rsid w:val="00142115"/>
    <w:rsid w:val="001472FC"/>
    <w:rsid w:val="0015200F"/>
    <w:rsid w:val="00153235"/>
    <w:rsid w:val="00161A75"/>
    <w:rsid w:val="00166FE3"/>
    <w:rsid w:val="00167449"/>
    <w:rsid w:val="0017071A"/>
    <w:rsid w:val="001749ED"/>
    <w:rsid w:val="00177DF4"/>
    <w:rsid w:val="00190517"/>
    <w:rsid w:val="001A16EC"/>
    <w:rsid w:val="001A319B"/>
    <w:rsid w:val="001A3E89"/>
    <w:rsid w:val="001A41EE"/>
    <w:rsid w:val="001A759E"/>
    <w:rsid w:val="001C00E9"/>
    <w:rsid w:val="001C2385"/>
    <w:rsid w:val="001C3136"/>
    <w:rsid w:val="001D3E3C"/>
    <w:rsid w:val="001E7BF7"/>
    <w:rsid w:val="0021439A"/>
    <w:rsid w:val="00222298"/>
    <w:rsid w:val="002242B9"/>
    <w:rsid w:val="002243FE"/>
    <w:rsid w:val="00224E07"/>
    <w:rsid w:val="00225595"/>
    <w:rsid w:val="00241C10"/>
    <w:rsid w:val="00242CED"/>
    <w:rsid w:val="00244686"/>
    <w:rsid w:val="002454AE"/>
    <w:rsid w:val="00253EEE"/>
    <w:rsid w:val="00256FF4"/>
    <w:rsid w:val="002634E2"/>
    <w:rsid w:val="00270BFC"/>
    <w:rsid w:val="00270E19"/>
    <w:rsid w:val="00282A55"/>
    <w:rsid w:val="0028653E"/>
    <w:rsid w:val="002A29E8"/>
    <w:rsid w:val="002A60C9"/>
    <w:rsid w:val="002B0652"/>
    <w:rsid w:val="002B5F94"/>
    <w:rsid w:val="002B665C"/>
    <w:rsid w:val="002B715B"/>
    <w:rsid w:val="002C5AE6"/>
    <w:rsid w:val="002D0C24"/>
    <w:rsid w:val="002E3BD1"/>
    <w:rsid w:val="002F7C9A"/>
    <w:rsid w:val="00307315"/>
    <w:rsid w:val="003110ED"/>
    <w:rsid w:val="0031662E"/>
    <w:rsid w:val="003174C8"/>
    <w:rsid w:val="003174D5"/>
    <w:rsid w:val="00321445"/>
    <w:rsid w:val="003248FF"/>
    <w:rsid w:val="00324C9F"/>
    <w:rsid w:val="00325A0A"/>
    <w:rsid w:val="00331022"/>
    <w:rsid w:val="0036092C"/>
    <w:rsid w:val="00360A85"/>
    <w:rsid w:val="00363AF8"/>
    <w:rsid w:val="003720B1"/>
    <w:rsid w:val="00373A72"/>
    <w:rsid w:val="00386B74"/>
    <w:rsid w:val="00387232"/>
    <w:rsid w:val="00387920"/>
    <w:rsid w:val="0039194F"/>
    <w:rsid w:val="00396518"/>
    <w:rsid w:val="003A3CFE"/>
    <w:rsid w:val="003A4884"/>
    <w:rsid w:val="003B71E4"/>
    <w:rsid w:val="003C0DA9"/>
    <w:rsid w:val="003C6EA7"/>
    <w:rsid w:val="003D0694"/>
    <w:rsid w:val="003D1B6A"/>
    <w:rsid w:val="003D2FCA"/>
    <w:rsid w:val="003D7881"/>
    <w:rsid w:val="003E3672"/>
    <w:rsid w:val="003E4CB5"/>
    <w:rsid w:val="003F02DC"/>
    <w:rsid w:val="003F09BC"/>
    <w:rsid w:val="0040658F"/>
    <w:rsid w:val="00412E40"/>
    <w:rsid w:val="004138B7"/>
    <w:rsid w:val="0041536C"/>
    <w:rsid w:val="00423E6D"/>
    <w:rsid w:val="004253F3"/>
    <w:rsid w:val="00456854"/>
    <w:rsid w:val="00465B0F"/>
    <w:rsid w:val="00467246"/>
    <w:rsid w:val="0048245F"/>
    <w:rsid w:val="004843DB"/>
    <w:rsid w:val="00490CD9"/>
    <w:rsid w:val="0049563C"/>
    <w:rsid w:val="004976BA"/>
    <w:rsid w:val="004A295D"/>
    <w:rsid w:val="004A74CC"/>
    <w:rsid w:val="004B6D20"/>
    <w:rsid w:val="004C48CC"/>
    <w:rsid w:val="004C56D2"/>
    <w:rsid w:val="004E7059"/>
    <w:rsid w:val="004F029D"/>
    <w:rsid w:val="004F32D3"/>
    <w:rsid w:val="004F78DE"/>
    <w:rsid w:val="00511763"/>
    <w:rsid w:val="0053227B"/>
    <w:rsid w:val="00536843"/>
    <w:rsid w:val="00554F85"/>
    <w:rsid w:val="00563189"/>
    <w:rsid w:val="00565685"/>
    <w:rsid w:val="00567B37"/>
    <w:rsid w:val="00580ADC"/>
    <w:rsid w:val="00580B70"/>
    <w:rsid w:val="0058393A"/>
    <w:rsid w:val="005A4ED4"/>
    <w:rsid w:val="005B2C4E"/>
    <w:rsid w:val="005B36B8"/>
    <w:rsid w:val="005B5302"/>
    <w:rsid w:val="005B67C0"/>
    <w:rsid w:val="005C23C4"/>
    <w:rsid w:val="005C33D3"/>
    <w:rsid w:val="005C64A4"/>
    <w:rsid w:val="005D5659"/>
    <w:rsid w:val="005E11D5"/>
    <w:rsid w:val="00612D5E"/>
    <w:rsid w:val="00614269"/>
    <w:rsid w:val="00616D29"/>
    <w:rsid w:val="00621564"/>
    <w:rsid w:val="00645353"/>
    <w:rsid w:val="00647081"/>
    <w:rsid w:val="00654E79"/>
    <w:rsid w:val="006743B4"/>
    <w:rsid w:val="00674509"/>
    <w:rsid w:val="0067778F"/>
    <w:rsid w:val="00680703"/>
    <w:rsid w:val="00685685"/>
    <w:rsid w:val="006A75C7"/>
    <w:rsid w:val="006C199D"/>
    <w:rsid w:val="006D0142"/>
    <w:rsid w:val="006D62A2"/>
    <w:rsid w:val="006D65D3"/>
    <w:rsid w:val="006D71B9"/>
    <w:rsid w:val="006E0608"/>
    <w:rsid w:val="006E5D28"/>
    <w:rsid w:val="006F34EB"/>
    <w:rsid w:val="006F506E"/>
    <w:rsid w:val="007010A1"/>
    <w:rsid w:val="00702ED2"/>
    <w:rsid w:val="007045F6"/>
    <w:rsid w:val="00715E01"/>
    <w:rsid w:val="0072305F"/>
    <w:rsid w:val="007259E5"/>
    <w:rsid w:val="007441FF"/>
    <w:rsid w:val="007507E6"/>
    <w:rsid w:val="00751DD0"/>
    <w:rsid w:val="00761074"/>
    <w:rsid w:val="0076287C"/>
    <w:rsid w:val="00762A65"/>
    <w:rsid w:val="007639C4"/>
    <w:rsid w:val="007733A3"/>
    <w:rsid w:val="00775D5D"/>
    <w:rsid w:val="00780D26"/>
    <w:rsid w:val="00782302"/>
    <w:rsid w:val="00786313"/>
    <w:rsid w:val="00790973"/>
    <w:rsid w:val="0079229D"/>
    <w:rsid w:val="00796954"/>
    <w:rsid w:val="00796BBD"/>
    <w:rsid w:val="007B0CE1"/>
    <w:rsid w:val="007B183E"/>
    <w:rsid w:val="007B4AC0"/>
    <w:rsid w:val="007B4BD2"/>
    <w:rsid w:val="007B5613"/>
    <w:rsid w:val="007C637F"/>
    <w:rsid w:val="007E1EB5"/>
    <w:rsid w:val="00800596"/>
    <w:rsid w:val="00806F1F"/>
    <w:rsid w:val="008118B2"/>
    <w:rsid w:val="00814C53"/>
    <w:rsid w:val="00821AA3"/>
    <w:rsid w:val="008259C0"/>
    <w:rsid w:val="00826671"/>
    <w:rsid w:val="00827316"/>
    <w:rsid w:val="00830625"/>
    <w:rsid w:val="0083266F"/>
    <w:rsid w:val="00851C86"/>
    <w:rsid w:val="008570B5"/>
    <w:rsid w:val="008755E3"/>
    <w:rsid w:val="00876F94"/>
    <w:rsid w:val="00885719"/>
    <w:rsid w:val="00896324"/>
    <w:rsid w:val="008B2264"/>
    <w:rsid w:val="008B6DDA"/>
    <w:rsid w:val="008C21F9"/>
    <w:rsid w:val="008D078C"/>
    <w:rsid w:val="008D36F3"/>
    <w:rsid w:val="008E015B"/>
    <w:rsid w:val="008E3928"/>
    <w:rsid w:val="008E5572"/>
    <w:rsid w:val="008F0B18"/>
    <w:rsid w:val="008F52D2"/>
    <w:rsid w:val="008F79EA"/>
    <w:rsid w:val="00903147"/>
    <w:rsid w:val="00906A25"/>
    <w:rsid w:val="00907809"/>
    <w:rsid w:val="00920DF1"/>
    <w:rsid w:val="009333FE"/>
    <w:rsid w:val="00946056"/>
    <w:rsid w:val="00961F2D"/>
    <w:rsid w:val="00967D73"/>
    <w:rsid w:val="009751DA"/>
    <w:rsid w:val="0097592B"/>
    <w:rsid w:val="00982148"/>
    <w:rsid w:val="009B470A"/>
    <w:rsid w:val="009B5890"/>
    <w:rsid w:val="009B6E06"/>
    <w:rsid w:val="009C0F0E"/>
    <w:rsid w:val="009C29C9"/>
    <w:rsid w:val="009D2FF9"/>
    <w:rsid w:val="009D78DB"/>
    <w:rsid w:val="009E3490"/>
    <w:rsid w:val="009F1390"/>
    <w:rsid w:val="009F3067"/>
    <w:rsid w:val="009F4EAA"/>
    <w:rsid w:val="009F748A"/>
    <w:rsid w:val="00A06013"/>
    <w:rsid w:val="00A14C14"/>
    <w:rsid w:val="00A3115B"/>
    <w:rsid w:val="00A320A1"/>
    <w:rsid w:val="00A42B2B"/>
    <w:rsid w:val="00A515F2"/>
    <w:rsid w:val="00A71B6D"/>
    <w:rsid w:val="00A81916"/>
    <w:rsid w:val="00A81A84"/>
    <w:rsid w:val="00A8271C"/>
    <w:rsid w:val="00A91CD3"/>
    <w:rsid w:val="00AA2932"/>
    <w:rsid w:val="00AB44D2"/>
    <w:rsid w:val="00AC5D5B"/>
    <w:rsid w:val="00AD2644"/>
    <w:rsid w:val="00AE0A30"/>
    <w:rsid w:val="00AE284F"/>
    <w:rsid w:val="00AE5576"/>
    <w:rsid w:val="00AF3967"/>
    <w:rsid w:val="00AF408C"/>
    <w:rsid w:val="00AF4878"/>
    <w:rsid w:val="00AF7FBC"/>
    <w:rsid w:val="00B03D80"/>
    <w:rsid w:val="00B11ED2"/>
    <w:rsid w:val="00B22405"/>
    <w:rsid w:val="00B253E5"/>
    <w:rsid w:val="00B3531C"/>
    <w:rsid w:val="00B43AE3"/>
    <w:rsid w:val="00B44FCC"/>
    <w:rsid w:val="00B4601C"/>
    <w:rsid w:val="00B51787"/>
    <w:rsid w:val="00B62973"/>
    <w:rsid w:val="00B70F94"/>
    <w:rsid w:val="00B72D6E"/>
    <w:rsid w:val="00B82F39"/>
    <w:rsid w:val="00B95355"/>
    <w:rsid w:val="00B969C8"/>
    <w:rsid w:val="00BB06F1"/>
    <w:rsid w:val="00BB2CB3"/>
    <w:rsid w:val="00BB3D20"/>
    <w:rsid w:val="00BB49A0"/>
    <w:rsid w:val="00BC542A"/>
    <w:rsid w:val="00BD17B8"/>
    <w:rsid w:val="00BF31DB"/>
    <w:rsid w:val="00C063FE"/>
    <w:rsid w:val="00C14D64"/>
    <w:rsid w:val="00C24F82"/>
    <w:rsid w:val="00C27735"/>
    <w:rsid w:val="00C27C15"/>
    <w:rsid w:val="00C32F28"/>
    <w:rsid w:val="00C33131"/>
    <w:rsid w:val="00C351E3"/>
    <w:rsid w:val="00C46301"/>
    <w:rsid w:val="00C50A9E"/>
    <w:rsid w:val="00C5324A"/>
    <w:rsid w:val="00C60FD4"/>
    <w:rsid w:val="00C72A60"/>
    <w:rsid w:val="00C7312D"/>
    <w:rsid w:val="00C80D42"/>
    <w:rsid w:val="00C8207A"/>
    <w:rsid w:val="00C8395A"/>
    <w:rsid w:val="00C842A9"/>
    <w:rsid w:val="00C9120D"/>
    <w:rsid w:val="00C93D23"/>
    <w:rsid w:val="00CA3DF5"/>
    <w:rsid w:val="00CA3EC8"/>
    <w:rsid w:val="00CD5226"/>
    <w:rsid w:val="00CE25F7"/>
    <w:rsid w:val="00CE44EE"/>
    <w:rsid w:val="00CF7906"/>
    <w:rsid w:val="00D032C1"/>
    <w:rsid w:val="00D050A2"/>
    <w:rsid w:val="00D13394"/>
    <w:rsid w:val="00D15364"/>
    <w:rsid w:val="00D20DC6"/>
    <w:rsid w:val="00D22BD0"/>
    <w:rsid w:val="00D23926"/>
    <w:rsid w:val="00D23E40"/>
    <w:rsid w:val="00D23F8D"/>
    <w:rsid w:val="00D26498"/>
    <w:rsid w:val="00D264A9"/>
    <w:rsid w:val="00D2736D"/>
    <w:rsid w:val="00D40ADE"/>
    <w:rsid w:val="00D40B65"/>
    <w:rsid w:val="00D430B6"/>
    <w:rsid w:val="00D432E5"/>
    <w:rsid w:val="00D50A3A"/>
    <w:rsid w:val="00D54289"/>
    <w:rsid w:val="00D63FE1"/>
    <w:rsid w:val="00D7267D"/>
    <w:rsid w:val="00D76C2C"/>
    <w:rsid w:val="00D77F85"/>
    <w:rsid w:val="00D8003B"/>
    <w:rsid w:val="00D87563"/>
    <w:rsid w:val="00D96BE6"/>
    <w:rsid w:val="00D96F2F"/>
    <w:rsid w:val="00D97F2A"/>
    <w:rsid w:val="00DA1198"/>
    <w:rsid w:val="00DA540C"/>
    <w:rsid w:val="00DA5C6D"/>
    <w:rsid w:val="00DA67DC"/>
    <w:rsid w:val="00DB0EE4"/>
    <w:rsid w:val="00DC138D"/>
    <w:rsid w:val="00DC464E"/>
    <w:rsid w:val="00DC53A4"/>
    <w:rsid w:val="00DD59E1"/>
    <w:rsid w:val="00DE08B9"/>
    <w:rsid w:val="00DE6A90"/>
    <w:rsid w:val="00DF23B3"/>
    <w:rsid w:val="00DF2DA8"/>
    <w:rsid w:val="00DF39AB"/>
    <w:rsid w:val="00DF4B50"/>
    <w:rsid w:val="00E07313"/>
    <w:rsid w:val="00E15FB6"/>
    <w:rsid w:val="00E36A35"/>
    <w:rsid w:val="00E40627"/>
    <w:rsid w:val="00E41ED2"/>
    <w:rsid w:val="00E46000"/>
    <w:rsid w:val="00E66B9A"/>
    <w:rsid w:val="00E66BA3"/>
    <w:rsid w:val="00E91844"/>
    <w:rsid w:val="00E93E64"/>
    <w:rsid w:val="00E97E8E"/>
    <w:rsid w:val="00EB43F7"/>
    <w:rsid w:val="00EC2054"/>
    <w:rsid w:val="00ED3320"/>
    <w:rsid w:val="00ED3873"/>
    <w:rsid w:val="00EE662C"/>
    <w:rsid w:val="00EF1001"/>
    <w:rsid w:val="00EF6826"/>
    <w:rsid w:val="00EF740A"/>
    <w:rsid w:val="00F04C55"/>
    <w:rsid w:val="00F055CD"/>
    <w:rsid w:val="00F23422"/>
    <w:rsid w:val="00F24A43"/>
    <w:rsid w:val="00F25A6E"/>
    <w:rsid w:val="00F3141F"/>
    <w:rsid w:val="00F344C7"/>
    <w:rsid w:val="00F36D02"/>
    <w:rsid w:val="00F42979"/>
    <w:rsid w:val="00F47FC9"/>
    <w:rsid w:val="00F50EA4"/>
    <w:rsid w:val="00F63BEE"/>
    <w:rsid w:val="00F67341"/>
    <w:rsid w:val="00F676C8"/>
    <w:rsid w:val="00F744EB"/>
    <w:rsid w:val="00F75765"/>
    <w:rsid w:val="00F865C4"/>
    <w:rsid w:val="00F86849"/>
    <w:rsid w:val="00F93BD9"/>
    <w:rsid w:val="00F94F94"/>
    <w:rsid w:val="00FB748C"/>
    <w:rsid w:val="00FC75C5"/>
    <w:rsid w:val="00FD5926"/>
    <w:rsid w:val="00FF47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7AE14"/>
  <w15:docId w15:val="{8851C61C-4A04-45FF-8306-66505A7D1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0703"/>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680703"/>
    <w:rPr>
      <w:rFonts w:ascii="Tahoma" w:hAnsi="Tahoma" w:cs="Tahoma"/>
      <w:sz w:val="16"/>
      <w:szCs w:val="16"/>
    </w:rPr>
  </w:style>
  <w:style w:type="paragraph" w:styleId="a5">
    <w:name w:val="List Paragraph"/>
    <w:basedOn w:val="a"/>
    <w:uiPriority w:val="34"/>
    <w:qFormat/>
    <w:rsid w:val="00167449"/>
    <w:pPr>
      <w:ind w:left="720"/>
      <w:contextualSpacing/>
    </w:pPr>
  </w:style>
  <w:style w:type="character" w:styleId="a6">
    <w:name w:val="annotation reference"/>
    <w:basedOn w:val="a0"/>
    <w:uiPriority w:val="99"/>
    <w:semiHidden/>
    <w:unhideWhenUsed/>
    <w:rsid w:val="00EB43F7"/>
    <w:rPr>
      <w:sz w:val="16"/>
      <w:szCs w:val="16"/>
    </w:rPr>
  </w:style>
  <w:style w:type="paragraph" w:styleId="a7">
    <w:name w:val="annotation text"/>
    <w:basedOn w:val="a"/>
    <w:link w:val="a8"/>
    <w:uiPriority w:val="99"/>
    <w:semiHidden/>
    <w:unhideWhenUsed/>
    <w:rsid w:val="00EB43F7"/>
    <w:pPr>
      <w:spacing w:line="240" w:lineRule="auto"/>
    </w:pPr>
    <w:rPr>
      <w:sz w:val="20"/>
      <w:szCs w:val="20"/>
    </w:rPr>
  </w:style>
  <w:style w:type="character" w:customStyle="1" w:styleId="a8">
    <w:name w:val="טקסט הערה תו"/>
    <w:basedOn w:val="a0"/>
    <w:link w:val="a7"/>
    <w:uiPriority w:val="99"/>
    <w:semiHidden/>
    <w:rsid w:val="00EB43F7"/>
    <w:rPr>
      <w:sz w:val="20"/>
      <w:szCs w:val="20"/>
    </w:rPr>
  </w:style>
  <w:style w:type="paragraph" w:styleId="a9">
    <w:name w:val="annotation subject"/>
    <w:basedOn w:val="a7"/>
    <w:next w:val="a7"/>
    <w:link w:val="aa"/>
    <w:uiPriority w:val="99"/>
    <w:semiHidden/>
    <w:unhideWhenUsed/>
    <w:rsid w:val="00EB43F7"/>
    <w:rPr>
      <w:b/>
      <w:bCs/>
    </w:rPr>
  </w:style>
  <w:style w:type="character" w:customStyle="1" w:styleId="aa">
    <w:name w:val="נושא הערה תו"/>
    <w:basedOn w:val="a8"/>
    <w:link w:val="a9"/>
    <w:uiPriority w:val="99"/>
    <w:semiHidden/>
    <w:rsid w:val="00EB43F7"/>
    <w:rPr>
      <w:b/>
      <w:bCs/>
      <w:sz w:val="20"/>
      <w:szCs w:val="20"/>
    </w:rPr>
  </w:style>
  <w:style w:type="character" w:styleId="Hyperlink">
    <w:name w:val="Hyperlink"/>
    <w:basedOn w:val="a0"/>
    <w:uiPriority w:val="99"/>
    <w:unhideWhenUsed/>
    <w:rsid w:val="00242CED"/>
    <w:rPr>
      <w:color w:val="0000FF" w:themeColor="hyperlink"/>
      <w:u w:val="single"/>
    </w:rPr>
  </w:style>
  <w:style w:type="paragraph" w:styleId="ab">
    <w:name w:val="header"/>
    <w:basedOn w:val="a"/>
    <w:link w:val="ac"/>
    <w:uiPriority w:val="99"/>
    <w:unhideWhenUsed/>
    <w:rsid w:val="008755E3"/>
    <w:pPr>
      <w:tabs>
        <w:tab w:val="center" w:pos="4153"/>
        <w:tab w:val="right" w:pos="8306"/>
      </w:tabs>
      <w:spacing w:after="0" w:line="240" w:lineRule="auto"/>
    </w:pPr>
  </w:style>
  <w:style w:type="character" w:customStyle="1" w:styleId="ac">
    <w:name w:val="כותרת עליונה תו"/>
    <w:basedOn w:val="a0"/>
    <w:link w:val="ab"/>
    <w:uiPriority w:val="99"/>
    <w:rsid w:val="008755E3"/>
  </w:style>
  <w:style w:type="paragraph" w:styleId="ad">
    <w:name w:val="footer"/>
    <w:basedOn w:val="a"/>
    <w:link w:val="ae"/>
    <w:uiPriority w:val="99"/>
    <w:unhideWhenUsed/>
    <w:rsid w:val="008755E3"/>
    <w:pPr>
      <w:tabs>
        <w:tab w:val="center" w:pos="4153"/>
        <w:tab w:val="right" w:pos="8306"/>
      </w:tabs>
      <w:spacing w:after="0" w:line="240" w:lineRule="auto"/>
    </w:pPr>
  </w:style>
  <w:style w:type="character" w:customStyle="1" w:styleId="ae">
    <w:name w:val="כותרת תחתונה תו"/>
    <w:basedOn w:val="a0"/>
    <w:link w:val="ad"/>
    <w:uiPriority w:val="99"/>
    <w:rsid w:val="008755E3"/>
  </w:style>
  <w:style w:type="character" w:styleId="FollowedHyperlink">
    <w:name w:val="FollowedHyperlink"/>
    <w:basedOn w:val="a0"/>
    <w:uiPriority w:val="99"/>
    <w:semiHidden/>
    <w:unhideWhenUsed/>
    <w:rsid w:val="00AC5D5B"/>
    <w:rPr>
      <w:color w:val="800080" w:themeColor="followedHyperlink"/>
      <w:u w:val="single"/>
    </w:rPr>
  </w:style>
  <w:style w:type="paragraph" w:styleId="af">
    <w:name w:val="footnote text"/>
    <w:basedOn w:val="a"/>
    <w:link w:val="af0"/>
    <w:uiPriority w:val="99"/>
    <w:unhideWhenUsed/>
    <w:rsid w:val="006E5D28"/>
    <w:pPr>
      <w:spacing w:after="0" w:line="240" w:lineRule="auto"/>
    </w:pPr>
    <w:rPr>
      <w:sz w:val="20"/>
      <w:szCs w:val="20"/>
    </w:rPr>
  </w:style>
  <w:style w:type="character" w:customStyle="1" w:styleId="af0">
    <w:name w:val="טקסט הערת שוליים תו"/>
    <w:basedOn w:val="a0"/>
    <w:link w:val="af"/>
    <w:uiPriority w:val="99"/>
    <w:rsid w:val="006E5D28"/>
    <w:rPr>
      <w:sz w:val="20"/>
      <w:szCs w:val="20"/>
    </w:rPr>
  </w:style>
  <w:style w:type="character" w:styleId="af1">
    <w:name w:val="footnote reference"/>
    <w:basedOn w:val="a0"/>
    <w:uiPriority w:val="99"/>
    <w:semiHidden/>
    <w:unhideWhenUsed/>
    <w:rsid w:val="006E5D28"/>
    <w:rPr>
      <w:vertAlign w:val="superscript"/>
    </w:rPr>
  </w:style>
  <w:style w:type="table" w:styleId="af2">
    <w:name w:val="Table Grid"/>
    <w:basedOn w:val="a1"/>
    <w:uiPriority w:val="59"/>
    <w:rsid w:val="00D97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A71B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76330">
      <w:bodyDiv w:val="1"/>
      <w:marLeft w:val="0"/>
      <w:marRight w:val="0"/>
      <w:marTop w:val="0"/>
      <w:marBottom w:val="0"/>
      <w:divBdr>
        <w:top w:val="none" w:sz="0" w:space="0" w:color="auto"/>
        <w:left w:val="none" w:sz="0" w:space="0" w:color="auto"/>
        <w:bottom w:val="none" w:sz="0" w:space="0" w:color="auto"/>
        <w:right w:val="none" w:sz="0" w:space="0" w:color="auto"/>
      </w:divBdr>
    </w:div>
    <w:div w:id="661741560">
      <w:bodyDiv w:val="1"/>
      <w:marLeft w:val="0"/>
      <w:marRight w:val="0"/>
      <w:marTop w:val="0"/>
      <w:marBottom w:val="0"/>
      <w:divBdr>
        <w:top w:val="none" w:sz="0" w:space="0" w:color="auto"/>
        <w:left w:val="none" w:sz="0" w:space="0" w:color="auto"/>
        <w:bottom w:val="none" w:sz="0" w:space="0" w:color="auto"/>
        <w:right w:val="none" w:sz="0" w:space="0" w:color="auto"/>
      </w:divBdr>
    </w:div>
    <w:div w:id="897283666">
      <w:bodyDiv w:val="1"/>
      <w:marLeft w:val="0"/>
      <w:marRight w:val="0"/>
      <w:marTop w:val="0"/>
      <w:marBottom w:val="0"/>
      <w:divBdr>
        <w:top w:val="none" w:sz="0" w:space="0" w:color="auto"/>
        <w:left w:val="none" w:sz="0" w:space="0" w:color="auto"/>
        <w:bottom w:val="none" w:sz="0" w:space="0" w:color="auto"/>
        <w:right w:val="none" w:sz="0" w:space="0" w:color="auto"/>
      </w:divBdr>
    </w:div>
    <w:div w:id="1031495771">
      <w:bodyDiv w:val="1"/>
      <w:marLeft w:val="0"/>
      <w:marRight w:val="0"/>
      <w:marTop w:val="0"/>
      <w:marBottom w:val="0"/>
      <w:divBdr>
        <w:top w:val="none" w:sz="0" w:space="0" w:color="auto"/>
        <w:left w:val="none" w:sz="0" w:space="0" w:color="auto"/>
        <w:bottom w:val="none" w:sz="0" w:space="0" w:color="auto"/>
        <w:right w:val="none" w:sz="0" w:space="0" w:color="auto"/>
      </w:divBdr>
    </w:div>
    <w:div w:id="1039357109">
      <w:bodyDiv w:val="1"/>
      <w:marLeft w:val="0"/>
      <w:marRight w:val="0"/>
      <w:marTop w:val="0"/>
      <w:marBottom w:val="0"/>
      <w:divBdr>
        <w:top w:val="none" w:sz="0" w:space="0" w:color="auto"/>
        <w:left w:val="none" w:sz="0" w:space="0" w:color="auto"/>
        <w:bottom w:val="none" w:sz="0" w:space="0" w:color="auto"/>
        <w:right w:val="none" w:sz="0" w:space="0" w:color="auto"/>
      </w:divBdr>
    </w:div>
    <w:div w:id="1234240939">
      <w:bodyDiv w:val="1"/>
      <w:marLeft w:val="0"/>
      <w:marRight w:val="0"/>
      <w:marTop w:val="0"/>
      <w:marBottom w:val="0"/>
      <w:divBdr>
        <w:top w:val="none" w:sz="0" w:space="0" w:color="auto"/>
        <w:left w:val="none" w:sz="0" w:space="0" w:color="auto"/>
        <w:bottom w:val="none" w:sz="0" w:space="0" w:color="auto"/>
        <w:right w:val="none" w:sz="0" w:space="0" w:color="auto"/>
      </w:divBdr>
    </w:div>
    <w:div w:id="1237858858">
      <w:bodyDiv w:val="1"/>
      <w:marLeft w:val="0"/>
      <w:marRight w:val="0"/>
      <w:marTop w:val="0"/>
      <w:marBottom w:val="0"/>
      <w:divBdr>
        <w:top w:val="none" w:sz="0" w:space="0" w:color="auto"/>
        <w:left w:val="none" w:sz="0" w:space="0" w:color="auto"/>
        <w:bottom w:val="none" w:sz="0" w:space="0" w:color="auto"/>
        <w:right w:val="none" w:sz="0" w:space="0" w:color="auto"/>
      </w:divBdr>
    </w:div>
    <w:div w:id="158410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ebelfin.be/nl/consumenten/artikel/charter-betalingsuitstel-ondernemingskredieten" TargetMode="External"/><Relationship Id="rId18" Type="http://schemas.openxmlformats.org/officeDocument/2006/relationships/hyperlink" Target="https://www.lba.lt/file/manual/Banku_Klientams/Laikinas%20kredito%20isipareigojimu%20moratoriumas%20fiziniams%20asmenims.pdf" TargetMode="External"/><Relationship Id="rId26" Type="http://schemas.openxmlformats.org/officeDocument/2006/relationships/hyperlink" Target="https://www.bportugal.pt/en/comunicado/covid-19-moratorium-credit-agreements-bank-customers-entered-force" TargetMode="External"/><Relationship Id="rId3" Type="http://schemas.openxmlformats.org/officeDocument/2006/relationships/styles" Target="styles.xml"/><Relationship Id="rId21" Type="http://schemas.openxmlformats.org/officeDocument/2006/relationships/hyperlink" Target="https://www.canada.ca/en/department-finance/news/2020/03/the-covid-19-emergency-response-act-receives-royal-assent0.html" TargetMode="Externa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mef.gov.it/en/inevidenza/Protect-health-support-the-economy-preserve-employment-levels-and-incomes-00001/" TargetMode="External"/><Relationship Id="rId17" Type="http://schemas.openxmlformats.org/officeDocument/2006/relationships/hyperlink" Target="https://www.mas.gov.sg/-/media/MAS/News/Media-Releases/2020/Annex-on-MAS-and-Financial-Industry-Support-Measures-31-Mar.pdf" TargetMode="External"/><Relationship Id="rId25" Type="http://schemas.openxmlformats.org/officeDocument/2006/relationships/hyperlink" Target="https://www.bportugal.pt/sites/default/files/decree_law_no_10_j_2020_en.pdf" TargetMode="Externa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nzba.org.nz/consumer-information/covid-19/banking-industry-response-to-covid-19/" TargetMode="External"/><Relationship Id="rId20" Type="http://schemas.openxmlformats.org/officeDocument/2006/relationships/hyperlink" Target="https://www.consumerfinance.gov/about-us/blog/guide-coronavirus-mortgage-relief-options/" TargetMode="External"/><Relationship Id="rId29" Type="http://schemas.openxmlformats.org/officeDocument/2006/relationships/hyperlink" Target="http://www.fbf.fr/en/press-room/press-releases/coronavirus--french-banks-step-up-to-the-plate.-simple,-concrete-measures-to-aid-business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commission/presscorner/detail/en/IP_20_530" TargetMode="External"/><Relationship Id="rId24" Type="http://schemas.openxmlformats.org/officeDocument/2006/relationships/hyperlink" Target="https://www.nvb.nl/english/corona-banks-offer-smes-extra-breathing-space-six-months-postponement-of-repayment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usbanking.org.au/covid-19/the-business-relief-package/" TargetMode="External"/><Relationship Id="rId23" Type="http://schemas.openxmlformats.org/officeDocument/2006/relationships/hyperlink" Target="https://www.gesetze-im-internet.de/englisch_bgbeg/englisch_bgbeg.html" TargetMode="External"/><Relationship Id="rId28" Type="http://schemas.openxmlformats.org/officeDocument/2006/relationships/hyperlink" Target="https://www.bpfi.ie/key-topics/banking-payments-industry-covid-19-support-faqs/" TargetMode="External"/><Relationship Id="rId10" Type="http://schemas.openxmlformats.org/officeDocument/2006/relationships/hyperlink" Target="https://www.fca.org.uk/firms/mortgages-coronavirus-guidance-firms" TargetMode="External"/><Relationship Id="rId19" Type="http://schemas.openxmlformats.org/officeDocument/2006/relationships/hyperlink" Target="https://www.boe.es/diario_boe/txt.php?id=BOE-A-2020-3824"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news/payment-holidays-offered-to-help-to-buy-homeowners-affected-by-covid-19" TargetMode="External"/><Relationship Id="rId14" Type="http://schemas.openxmlformats.org/officeDocument/2006/relationships/hyperlink" Target="https://www.nbb.be/en/financial-oversight/prudential-supervision/areas-responsibility/credit-institutions/qas-moratorium" TargetMode="External"/><Relationship Id="rId22" Type="http://schemas.openxmlformats.org/officeDocument/2006/relationships/hyperlink" Target="https://business.financialpost.com/real-estate/mortgages/canadas-big-banks-to-allow-some-borrowers-to-delay-mortgage-payments-for-up-to-6-months-to-ease-coronavirus-impact" TargetMode="External"/><Relationship Id="rId27" Type="http://schemas.openxmlformats.org/officeDocument/2006/relationships/hyperlink" Target="https://www.bpfi.ie/news/banks-set-joint-plan-support-businesses-personal-customers-impacted-covid-19-pandemic/" TargetMode="External"/><Relationship Id="rId30" Type="http://schemas.openxmlformats.org/officeDocument/2006/relationships/footer" Target="footer1.xml"/><Relationship Id="rId35" Type="http://schemas.openxmlformats.org/officeDocument/2006/relationships/customXml" Target="../customXml/item4.xml"/><Relationship Id="rId8"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0644CCD52964FE4BBD8AB8E0B060EA47" ma:contentTypeVersion="2" ma:contentTypeDescription="צור מסמך חדש." ma:contentTypeScope="" ma:versionID="52f434674dbc269e7b3009c5efd52a81">
  <xsd:schema xmlns:xsd="http://www.w3.org/2001/XMLSchema" xmlns:xs="http://www.w3.org/2001/XMLSchema" xmlns:p="http://schemas.microsoft.com/office/2006/metadata/properties" xmlns:ns1="http://schemas.microsoft.com/sharepoint/v3" targetNamespace="http://schemas.microsoft.com/office/2006/metadata/properties" ma:root="true" ma:fieldsID="26bd0bc5acbe0e80b6b39ebe20217b17"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 ma:internalName="PublishingStartDate">
      <xsd:simpleType>
        <xsd:restriction base="dms:Unknown"/>
      </xsd:simpleType>
    </xsd:element>
    <xsd:element name="PublishingExpirationDate" ma:index="9" nillable="true" ma:displayName="מתזמן תאריך סיום"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eWaveListOrderValue xmlns="http://schemas.microsoft.com/sharepoint/v3"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6A7BF7B-2AC6-49DB-98FC-A41B75223CA2}"/>
</file>

<file path=customXml/itemProps2.xml><?xml version="1.0" encoding="utf-8"?>
<ds:datastoreItem xmlns:ds="http://schemas.openxmlformats.org/officeDocument/2006/customXml" ds:itemID="{3305104E-FCA7-4AA4-85D0-B505455294B1}"/>
</file>

<file path=customXml/itemProps3.xml><?xml version="1.0" encoding="utf-8"?>
<ds:datastoreItem xmlns:ds="http://schemas.openxmlformats.org/officeDocument/2006/customXml" ds:itemID="{27DBB076-147A-497B-BABB-ADE25D279CC9}"/>
</file>

<file path=customXml/itemProps4.xml><?xml version="1.0" encoding="utf-8"?>
<ds:datastoreItem xmlns:ds="http://schemas.openxmlformats.org/officeDocument/2006/customXml" ds:itemID="{2161BF59-C66F-45AB-ACDD-7DF526CA3803}"/>
</file>

<file path=docProps/app.xml><?xml version="1.0" encoding="utf-8"?>
<Properties xmlns="http://schemas.openxmlformats.org/officeDocument/2006/extended-properties" xmlns:vt="http://schemas.openxmlformats.org/officeDocument/2006/docPropsVTypes">
  <Template>Normal.dotm</Template>
  <TotalTime>7</TotalTime>
  <Pages>1</Pages>
  <Words>2480</Words>
  <Characters>12401</Characters>
  <Application>Microsoft Office Word</Application>
  <DocSecurity>0</DocSecurity>
  <Lines>103</Lines>
  <Paragraphs>29</Paragraphs>
  <ScaleCrop>false</ScaleCrop>
  <HeadingPairs>
    <vt:vector size="2" baseType="variant">
      <vt:variant>
        <vt:lpstr>שם</vt:lpstr>
      </vt:variant>
      <vt:variant>
        <vt:i4>1</vt:i4>
      </vt:variant>
    </vt:vector>
  </HeadingPairs>
  <TitlesOfParts>
    <vt:vector size="1" baseType="lpstr">
      <vt:lpstr/>
    </vt:vector>
  </TitlesOfParts>
  <Company>BOI</Company>
  <LinksUpToDate>false</LinksUpToDate>
  <CharactersWithSpaces>14852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איילון בנימין</dc:creator>
  <cp:lastModifiedBy>boiuser</cp:lastModifiedBy>
  <cp:revision>2</cp:revision>
  <cp:lastPrinted>2020-05-07T08:33:00Z</cp:lastPrinted>
  <dcterms:created xsi:type="dcterms:W3CDTF">2020-05-07T09:37:00Z</dcterms:created>
  <dcterms:modified xsi:type="dcterms:W3CDTF">2020-05-07T09:37:00Z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0x0101000644CCD52964FE4BBD8AB8E0B060EA47</vt:lpwstr>
  </property>
</Properties>
</file>